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FBF" w:rsidRPr="00FA75CD" w:rsidRDefault="00D71FBF" w:rsidP="0080182F">
      <w:pPr>
        <w:pStyle w:val="TtulodoArtigoAberturadecaptulo"/>
        <w:spacing w:line="360" w:lineRule="auto"/>
        <w:jc w:val="center"/>
        <w:rPr>
          <w:rFonts w:ascii="Arial" w:hAnsi="Arial" w:cs="Arial"/>
          <w:sz w:val="28"/>
          <w:szCs w:val="28"/>
          <w:lang w:val="pt-BR"/>
        </w:rPr>
      </w:pPr>
      <w:bookmarkStart w:id="0" w:name="_Hlk71279843"/>
      <w:r w:rsidRPr="00FA75CD">
        <w:rPr>
          <w:rFonts w:ascii="Arial" w:hAnsi="Arial" w:cs="Arial"/>
          <w:sz w:val="28"/>
          <w:szCs w:val="28"/>
          <w:lang w:val="pt-BR"/>
        </w:rPr>
        <w:t xml:space="preserve">TÍTULO PRINCIPAL NEGRITO </w:t>
      </w:r>
      <w:r w:rsidR="00D66F11" w:rsidRPr="00FA75CD">
        <w:rPr>
          <w:rFonts w:ascii="Arial" w:hAnsi="Arial" w:cs="Arial"/>
          <w:sz w:val="28"/>
          <w:szCs w:val="28"/>
          <w:lang w:val="pt-BR"/>
        </w:rPr>
        <w:t xml:space="preserve">14 </w:t>
      </w:r>
      <w:r w:rsidRPr="00FA75CD">
        <w:rPr>
          <w:rFonts w:ascii="Arial" w:hAnsi="Arial" w:cs="Arial"/>
          <w:sz w:val="28"/>
          <w:szCs w:val="28"/>
          <w:lang w:val="pt-BR"/>
        </w:rPr>
        <w:t xml:space="preserve">centralizado </w:t>
      </w:r>
    </w:p>
    <w:bookmarkEnd w:id="0"/>
    <w:p w:rsidR="00D71FBF" w:rsidRPr="00D66F11" w:rsidRDefault="00D71FBF" w:rsidP="0080182F">
      <w:pPr>
        <w:pStyle w:val="TtulodoArtigoAberturadecaptulo"/>
        <w:spacing w:line="360" w:lineRule="auto"/>
        <w:jc w:val="left"/>
        <w:rPr>
          <w:rFonts w:ascii="Arial" w:hAnsi="Arial" w:cs="Arial"/>
          <w:sz w:val="24"/>
          <w:szCs w:val="24"/>
          <w:lang w:val="pt-BR"/>
        </w:rPr>
      </w:pPr>
    </w:p>
    <w:p w:rsidR="00D71FBF" w:rsidRPr="00932979" w:rsidRDefault="00D71FBF" w:rsidP="0080182F">
      <w:pPr>
        <w:spacing w:after="0" w:line="240" w:lineRule="auto"/>
        <w:jc w:val="right"/>
        <w:rPr>
          <w:rFonts w:ascii="Arial" w:hAnsi="Arial" w:cs="Arial"/>
          <w:sz w:val="20"/>
          <w:szCs w:val="20"/>
        </w:rPr>
      </w:pPr>
      <w:r w:rsidRPr="00932979">
        <w:rPr>
          <w:rFonts w:ascii="Arial" w:hAnsi="Arial" w:cs="Arial"/>
          <w:sz w:val="20"/>
          <w:szCs w:val="20"/>
        </w:rPr>
        <w:t>Nome e sobrenome dos autores</w:t>
      </w:r>
    </w:p>
    <w:p w:rsidR="00D71FBF" w:rsidRPr="00932979" w:rsidRDefault="00D71FBF" w:rsidP="0080182F">
      <w:pPr>
        <w:spacing w:after="0" w:line="240" w:lineRule="auto"/>
        <w:jc w:val="right"/>
        <w:rPr>
          <w:rFonts w:ascii="Arial" w:hAnsi="Arial" w:cs="Arial"/>
          <w:sz w:val="20"/>
          <w:szCs w:val="20"/>
        </w:rPr>
      </w:pPr>
      <w:r w:rsidRPr="00932979">
        <w:rPr>
          <w:rFonts w:ascii="Arial" w:hAnsi="Arial" w:cs="Arial"/>
          <w:sz w:val="20"/>
          <w:szCs w:val="20"/>
        </w:rPr>
        <w:t>Formação acadêmica e instituição</w:t>
      </w:r>
    </w:p>
    <w:p w:rsidR="00D71FBF" w:rsidRPr="00932979" w:rsidRDefault="00D71FBF" w:rsidP="0080182F">
      <w:pPr>
        <w:spacing w:after="0" w:line="240" w:lineRule="auto"/>
        <w:jc w:val="right"/>
        <w:rPr>
          <w:rFonts w:ascii="Arial" w:hAnsi="Arial" w:cs="Arial"/>
          <w:sz w:val="20"/>
          <w:szCs w:val="20"/>
        </w:rPr>
      </w:pPr>
      <w:r w:rsidRPr="00932979">
        <w:rPr>
          <w:rFonts w:ascii="Arial" w:hAnsi="Arial" w:cs="Arial"/>
          <w:sz w:val="20"/>
          <w:szCs w:val="20"/>
        </w:rPr>
        <w:t>Nome e sobrenome dos autores</w:t>
      </w:r>
    </w:p>
    <w:p w:rsidR="00D71FBF" w:rsidRPr="00932979" w:rsidRDefault="00D71FBF" w:rsidP="0080182F">
      <w:pPr>
        <w:spacing w:after="0" w:line="240" w:lineRule="auto"/>
        <w:jc w:val="right"/>
        <w:rPr>
          <w:rFonts w:ascii="Arial" w:hAnsi="Arial" w:cs="Arial"/>
          <w:sz w:val="20"/>
          <w:szCs w:val="20"/>
        </w:rPr>
      </w:pPr>
      <w:r w:rsidRPr="00932979">
        <w:rPr>
          <w:rFonts w:ascii="Arial" w:hAnsi="Arial" w:cs="Arial"/>
          <w:sz w:val="20"/>
          <w:szCs w:val="20"/>
        </w:rPr>
        <w:t>Formação acadêmica e instituição</w:t>
      </w:r>
    </w:p>
    <w:p w:rsidR="00D71FBF" w:rsidRPr="00932979" w:rsidRDefault="00D71FBF" w:rsidP="0080182F">
      <w:pPr>
        <w:spacing w:after="0" w:line="240" w:lineRule="auto"/>
        <w:jc w:val="right"/>
        <w:rPr>
          <w:rFonts w:ascii="Arial" w:hAnsi="Arial" w:cs="Arial"/>
          <w:sz w:val="20"/>
          <w:szCs w:val="20"/>
        </w:rPr>
      </w:pPr>
      <w:bookmarkStart w:id="1" w:name="_Hlk71279789"/>
      <w:r w:rsidRPr="00932979">
        <w:rPr>
          <w:rFonts w:ascii="Arial" w:hAnsi="Arial" w:cs="Arial"/>
          <w:sz w:val="20"/>
          <w:szCs w:val="20"/>
        </w:rPr>
        <w:t>Nome e sobrenome dos autores</w:t>
      </w:r>
    </w:p>
    <w:p w:rsidR="00D71FBF" w:rsidRPr="00932979" w:rsidRDefault="00D71FBF" w:rsidP="0080182F">
      <w:pPr>
        <w:spacing w:after="0" w:line="240" w:lineRule="auto"/>
        <w:jc w:val="right"/>
        <w:rPr>
          <w:rFonts w:ascii="Arial" w:hAnsi="Arial" w:cs="Arial"/>
          <w:sz w:val="20"/>
          <w:szCs w:val="20"/>
        </w:rPr>
      </w:pPr>
      <w:r w:rsidRPr="00932979">
        <w:rPr>
          <w:rFonts w:ascii="Arial" w:hAnsi="Arial" w:cs="Arial"/>
          <w:sz w:val="20"/>
          <w:szCs w:val="20"/>
        </w:rPr>
        <w:t>Formação acadêmica e instituição</w:t>
      </w:r>
      <w:bookmarkEnd w:id="1"/>
    </w:p>
    <w:p w:rsidR="00D71FBF" w:rsidRPr="00D66F11" w:rsidRDefault="00D71FBF" w:rsidP="0080182F">
      <w:pPr>
        <w:spacing w:after="0" w:line="240" w:lineRule="auto"/>
        <w:jc w:val="center"/>
        <w:rPr>
          <w:rFonts w:ascii="Arial" w:hAnsi="Arial" w:cs="Arial"/>
          <w:sz w:val="24"/>
          <w:szCs w:val="24"/>
        </w:rPr>
      </w:pPr>
    </w:p>
    <w:p w:rsidR="00D71FBF" w:rsidRDefault="0080182F" w:rsidP="0080182F">
      <w:pPr>
        <w:spacing w:after="0" w:line="240" w:lineRule="auto"/>
        <w:jc w:val="both"/>
        <w:rPr>
          <w:rFonts w:ascii="Arial" w:hAnsi="Arial" w:cs="Arial"/>
          <w:sz w:val="24"/>
          <w:szCs w:val="24"/>
        </w:rPr>
      </w:pPr>
      <w:r w:rsidRPr="0080182F">
        <w:rPr>
          <w:rFonts w:ascii="Arial" w:hAnsi="Arial" w:cs="Arial"/>
          <w:b/>
          <w:sz w:val="24"/>
          <w:szCs w:val="24"/>
        </w:rPr>
        <w:t>RESUMO:</w:t>
      </w:r>
      <w:r>
        <w:rPr>
          <w:rFonts w:ascii="Arial" w:hAnsi="Arial" w:cs="Arial"/>
          <w:sz w:val="24"/>
          <w:szCs w:val="24"/>
        </w:rPr>
        <w:t xml:space="preserve"> </w:t>
      </w:r>
      <w:r w:rsidR="00D71FBF" w:rsidRPr="00D66F11">
        <w:rPr>
          <w:rFonts w:ascii="Arial" w:hAnsi="Arial" w:cs="Arial"/>
          <w:sz w:val="24"/>
          <w:szCs w:val="24"/>
        </w:rPr>
        <w:t xml:space="preserve">Para a submissão dos trabalhos, é importante observar o disposto a seguir: Deve constar objetivo, síntese dos procedimentos metodológicos e principais resultados alcançados. No máximo </w:t>
      </w:r>
      <w:r w:rsidR="00FA75CD">
        <w:rPr>
          <w:rFonts w:ascii="Arial" w:hAnsi="Arial" w:cs="Arial"/>
          <w:sz w:val="24"/>
          <w:szCs w:val="24"/>
        </w:rPr>
        <w:t>300</w:t>
      </w:r>
      <w:r w:rsidR="00D71FBF" w:rsidRPr="00D66F11">
        <w:rPr>
          <w:rFonts w:ascii="Arial" w:hAnsi="Arial" w:cs="Arial"/>
          <w:sz w:val="24"/>
          <w:szCs w:val="24"/>
        </w:rPr>
        <w:t xml:space="preserve"> palavras. O </w:t>
      </w:r>
      <w:r w:rsidR="00A04FF2" w:rsidRPr="00D66F11">
        <w:rPr>
          <w:rFonts w:ascii="Arial" w:hAnsi="Arial" w:cs="Arial"/>
          <w:sz w:val="24"/>
          <w:szCs w:val="24"/>
        </w:rPr>
        <w:t>e</w:t>
      </w:r>
      <w:r w:rsidR="00D71FBF" w:rsidRPr="00D66F11">
        <w:rPr>
          <w:rFonts w:ascii="Arial" w:hAnsi="Arial" w:cs="Arial"/>
          <w:sz w:val="24"/>
          <w:szCs w:val="24"/>
        </w:rPr>
        <w:t xml:space="preserve">spaçamento </w:t>
      </w:r>
      <w:r>
        <w:rPr>
          <w:rFonts w:ascii="Arial" w:hAnsi="Arial" w:cs="Arial"/>
          <w:sz w:val="24"/>
          <w:szCs w:val="24"/>
        </w:rPr>
        <w:t xml:space="preserve">no resumo e no </w:t>
      </w:r>
      <w:r w:rsidRPr="0080182F">
        <w:rPr>
          <w:rFonts w:ascii="Arial" w:hAnsi="Arial" w:cs="Arial"/>
          <w:sz w:val="24"/>
          <w:szCs w:val="24"/>
        </w:rPr>
        <w:t>Abstrac</w:t>
      </w:r>
      <w:r>
        <w:rPr>
          <w:rFonts w:ascii="Arial" w:hAnsi="Arial" w:cs="Arial"/>
          <w:sz w:val="24"/>
          <w:szCs w:val="24"/>
        </w:rPr>
        <w:t xml:space="preserve">t </w:t>
      </w:r>
      <w:r w:rsidR="00D71FBF" w:rsidRPr="00D66F11">
        <w:rPr>
          <w:rFonts w:ascii="Arial" w:hAnsi="Arial" w:cs="Arial"/>
          <w:sz w:val="24"/>
          <w:szCs w:val="24"/>
        </w:rPr>
        <w:t xml:space="preserve">é simples. Os artigos podem ser submetidos em Português (Brasil), inglês </w:t>
      </w:r>
      <w:r w:rsidR="00D66F11" w:rsidRPr="00D66F11">
        <w:rPr>
          <w:rFonts w:ascii="Arial" w:hAnsi="Arial" w:cs="Arial"/>
          <w:sz w:val="24"/>
          <w:szCs w:val="24"/>
        </w:rPr>
        <w:t>ou espanhol</w:t>
      </w:r>
      <w:r w:rsidR="00D71FBF" w:rsidRPr="00D66F11">
        <w:rPr>
          <w:rFonts w:ascii="Arial" w:hAnsi="Arial" w:cs="Arial"/>
          <w:sz w:val="24"/>
          <w:szCs w:val="24"/>
        </w:rPr>
        <w:t>.</w:t>
      </w:r>
    </w:p>
    <w:p w:rsidR="0080182F" w:rsidRPr="00D66F11" w:rsidRDefault="0080182F" w:rsidP="0080182F">
      <w:pPr>
        <w:spacing w:after="0" w:line="240" w:lineRule="auto"/>
        <w:jc w:val="both"/>
        <w:rPr>
          <w:rFonts w:ascii="Arial" w:hAnsi="Arial" w:cs="Arial"/>
          <w:sz w:val="24"/>
          <w:szCs w:val="24"/>
        </w:rPr>
      </w:pPr>
    </w:p>
    <w:p w:rsidR="00D71FBF" w:rsidRPr="00D66F11" w:rsidRDefault="00D71FBF" w:rsidP="0080182F">
      <w:pPr>
        <w:spacing w:after="0" w:line="240" w:lineRule="auto"/>
        <w:jc w:val="both"/>
        <w:rPr>
          <w:rFonts w:ascii="Arial" w:hAnsi="Arial" w:cs="Arial"/>
          <w:sz w:val="24"/>
          <w:szCs w:val="24"/>
        </w:rPr>
      </w:pPr>
      <w:r w:rsidRPr="0080182F">
        <w:rPr>
          <w:rFonts w:ascii="Arial" w:hAnsi="Arial" w:cs="Arial"/>
          <w:b/>
          <w:sz w:val="24"/>
          <w:szCs w:val="24"/>
        </w:rPr>
        <w:t>Palavras-chave:</w:t>
      </w:r>
      <w:r w:rsidRPr="00D66F11">
        <w:rPr>
          <w:rFonts w:ascii="Arial" w:hAnsi="Arial" w:cs="Arial"/>
          <w:sz w:val="24"/>
          <w:szCs w:val="24"/>
        </w:rPr>
        <w:t xml:space="preserve"> de 3 a 5 palavras separad</w:t>
      </w:r>
      <w:r w:rsidR="00A04FF2" w:rsidRPr="00D66F11">
        <w:rPr>
          <w:rFonts w:ascii="Arial" w:hAnsi="Arial" w:cs="Arial"/>
          <w:sz w:val="24"/>
          <w:szCs w:val="24"/>
        </w:rPr>
        <w:t>a</w:t>
      </w:r>
      <w:r w:rsidRPr="00D66F11">
        <w:rPr>
          <w:rFonts w:ascii="Arial" w:hAnsi="Arial" w:cs="Arial"/>
          <w:sz w:val="24"/>
          <w:szCs w:val="24"/>
        </w:rPr>
        <w:t>s por ponto.</w:t>
      </w:r>
    </w:p>
    <w:p w:rsidR="00D71FBF" w:rsidRPr="00D66F11" w:rsidRDefault="00D71FBF" w:rsidP="0080182F">
      <w:pPr>
        <w:spacing w:after="0" w:line="240" w:lineRule="auto"/>
        <w:rPr>
          <w:rFonts w:ascii="Arial" w:hAnsi="Arial" w:cs="Arial"/>
          <w:sz w:val="24"/>
          <w:szCs w:val="24"/>
        </w:rPr>
      </w:pPr>
    </w:p>
    <w:p w:rsidR="0080182F" w:rsidRDefault="0080182F" w:rsidP="0080182F">
      <w:pPr>
        <w:spacing w:after="0" w:line="240" w:lineRule="auto"/>
        <w:jc w:val="both"/>
        <w:rPr>
          <w:rFonts w:ascii="Arial" w:hAnsi="Arial" w:cs="Arial"/>
          <w:sz w:val="24"/>
          <w:szCs w:val="24"/>
        </w:rPr>
      </w:pPr>
      <w:r w:rsidRPr="0080182F">
        <w:rPr>
          <w:rFonts w:ascii="Arial" w:hAnsi="Arial" w:cs="Arial"/>
          <w:b/>
          <w:sz w:val="24"/>
          <w:szCs w:val="24"/>
        </w:rPr>
        <w:t>ABSTRACT:</w:t>
      </w:r>
      <w:r w:rsidRPr="0080182F">
        <w:rPr>
          <w:rFonts w:ascii="Arial" w:hAnsi="Arial" w:cs="Arial"/>
          <w:sz w:val="24"/>
          <w:szCs w:val="24"/>
        </w:rPr>
        <w:t xml:space="preserve"> </w:t>
      </w:r>
      <w:r>
        <w:rPr>
          <w:rFonts w:ascii="Arial" w:hAnsi="Arial" w:cs="Arial"/>
          <w:sz w:val="24"/>
          <w:szCs w:val="24"/>
        </w:rPr>
        <w:t xml:space="preserve">redigido em inglês </w:t>
      </w:r>
    </w:p>
    <w:p w:rsidR="0080182F" w:rsidRDefault="0080182F" w:rsidP="0080182F">
      <w:pPr>
        <w:spacing w:after="0" w:line="240" w:lineRule="auto"/>
        <w:jc w:val="both"/>
        <w:rPr>
          <w:rFonts w:ascii="Arial" w:hAnsi="Arial" w:cs="Arial"/>
          <w:sz w:val="24"/>
          <w:szCs w:val="24"/>
        </w:rPr>
      </w:pPr>
    </w:p>
    <w:p w:rsidR="0080182F" w:rsidRDefault="0080182F" w:rsidP="0080182F">
      <w:pPr>
        <w:spacing w:after="0" w:line="240" w:lineRule="auto"/>
        <w:jc w:val="both"/>
        <w:rPr>
          <w:rFonts w:ascii="Arial" w:hAnsi="Arial" w:cs="Arial"/>
          <w:sz w:val="24"/>
          <w:szCs w:val="24"/>
        </w:rPr>
      </w:pPr>
      <w:proofErr w:type="spellStart"/>
      <w:r w:rsidRPr="0080182F">
        <w:rPr>
          <w:rFonts w:ascii="Arial" w:hAnsi="Arial" w:cs="Arial"/>
          <w:b/>
          <w:sz w:val="24"/>
          <w:szCs w:val="24"/>
        </w:rPr>
        <w:t>Keywords</w:t>
      </w:r>
      <w:proofErr w:type="spellEnd"/>
      <w:r w:rsidRPr="0080182F">
        <w:rPr>
          <w:rFonts w:ascii="Arial" w:hAnsi="Arial" w:cs="Arial"/>
          <w:b/>
          <w:sz w:val="24"/>
          <w:szCs w:val="24"/>
        </w:rPr>
        <w:t>:</w:t>
      </w:r>
      <w:r>
        <w:rPr>
          <w:rFonts w:ascii="Arial" w:hAnsi="Arial" w:cs="Arial"/>
          <w:sz w:val="24"/>
          <w:szCs w:val="24"/>
        </w:rPr>
        <w:t xml:space="preserve"> </w:t>
      </w:r>
      <w:r w:rsidRPr="00D66F11">
        <w:rPr>
          <w:rFonts w:ascii="Arial" w:hAnsi="Arial" w:cs="Arial"/>
          <w:sz w:val="24"/>
          <w:szCs w:val="24"/>
        </w:rPr>
        <w:t>de 3 a 5 palavras separadas por ponto</w:t>
      </w:r>
      <w:r w:rsidR="00E24842">
        <w:rPr>
          <w:rFonts w:ascii="Arial" w:hAnsi="Arial" w:cs="Arial"/>
          <w:sz w:val="24"/>
          <w:szCs w:val="24"/>
        </w:rPr>
        <w:t>.</w:t>
      </w:r>
    </w:p>
    <w:p w:rsidR="0080182F" w:rsidRDefault="0080182F" w:rsidP="0080182F">
      <w:pPr>
        <w:spacing w:after="0" w:line="240" w:lineRule="auto"/>
        <w:rPr>
          <w:rFonts w:ascii="Arial" w:hAnsi="Arial" w:cs="Arial"/>
          <w:sz w:val="24"/>
          <w:szCs w:val="24"/>
        </w:rPr>
      </w:pPr>
    </w:p>
    <w:p w:rsidR="0080182F" w:rsidRDefault="0080182F" w:rsidP="0080182F">
      <w:pPr>
        <w:spacing w:after="0" w:line="240" w:lineRule="auto"/>
        <w:rPr>
          <w:rFonts w:ascii="Arial" w:hAnsi="Arial" w:cs="Arial"/>
          <w:sz w:val="24"/>
          <w:szCs w:val="24"/>
        </w:rPr>
      </w:pPr>
    </w:p>
    <w:p w:rsidR="0080182F" w:rsidRDefault="0080182F" w:rsidP="0080182F">
      <w:pPr>
        <w:spacing w:after="0" w:line="240" w:lineRule="auto"/>
        <w:rPr>
          <w:rFonts w:ascii="Arial" w:hAnsi="Arial" w:cs="Arial"/>
          <w:sz w:val="24"/>
          <w:szCs w:val="24"/>
        </w:rPr>
      </w:pPr>
    </w:p>
    <w:p w:rsidR="0080182F" w:rsidRPr="00D66F11" w:rsidRDefault="0080182F" w:rsidP="0080182F">
      <w:pPr>
        <w:spacing w:after="0" w:line="360" w:lineRule="auto"/>
        <w:rPr>
          <w:rFonts w:ascii="Arial" w:hAnsi="Arial" w:cs="Arial"/>
          <w:sz w:val="24"/>
          <w:szCs w:val="24"/>
        </w:rPr>
        <w:sectPr w:rsidR="0080182F" w:rsidRPr="00D66F11" w:rsidSect="00D66F11">
          <w:headerReference w:type="default" r:id="rId8"/>
          <w:pgSz w:w="11906" w:h="16838"/>
          <w:pgMar w:top="1701" w:right="1134" w:bottom="1134" w:left="1701" w:header="142" w:footer="0" w:gutter="0"/>
          <w:cols w:space="708"/>
          <w:docGrid w:linePitch="360"/>
        </w:sectPr>
      </w:pPr>
    </w:p>
    <w:p w:rsidR="00D71FBF" w:rsidRPr="00D66F11" w:rsidRDefault="00D71FBF" w:rsidP="0080182F">
      <w:pPr>
        <w:spacing w:after="0" w:line="360" w:lineRule="auto"/>
        <w:rPr>
          <w:rFonts w:ascii="Arial" w:hAnsi="Arial" w:cs="Arial"/>
          <w:b/>
          <w:sz w:val="24"/>
          <w:szCs w:val="24"/>
        </w:rPr>
      </w:pPr>
      <w:r w:rsidRPr="00D66F11">
        <w:rPr>
          <w:rFonts w:ascii="Arial" w:hAnsi="Arial" w:cs="Arial"/>
          <w:sz w:val="24"/>
          <w:szCs w:val="24"/>
        </w:rPr>
        <w:t>1</w:t>
      </w:r>
      <w:r w:rsidRPr="00D66F11">
        <w:rPr>
          <w:rFonts w:ascii="Arial" w:hAnsi="Arial" w:cs="Arial"/>
          <w:b/>
          <w:sz w:val="24"/>
          <w:szCs w:val="24"/>
        </w:rPr>
        <w:t xml:space="preserve"> </w:t>
      </w:r>
      <w:bookmarkStart w:id="2" w:name="_Hlk71278580"/>
      <w:r w:rsidRPr="00D66F11">
        <w:rPr>
          <w:rFonts w:ascii="Arial" w:hAnsi="Arial" w:cs="Arial"/>
          <w:b/>
          <w:sz w:val="24"/>
          <w:szCs w:val="24"/>
        </w:rPr>
        <w:t xml:space="preserve">INTRODUÇÃO </w:t>
      </w:r>
    </w:p>
    <w:p w:rsidR="00D71FBF" w:rsidRPr="0080182F" w:rsidRDefault="00D71FBF" w:rsidP="0080182F">
      <w:pPr>
        <w:spacing w:after="0" w:line="360" w:lineRule="auto"/>
        <w:rPr>
          <w:rFonts w:ascii="Arial" w:hAnsi="Arial" w:cs="Arial"/>
          <w:b/>
          <w:sz w:val="24"/>
          <w:szCs w:val="24"/>
        </w:rPr>
      </w:pPr>
    </w:p>
    <w:p w:rsidR="00D71FBF" w:rsidRPr="0080182F" w:rsidRDefault="00D71FBF" w:rsidP="0080182F">
      <w:pPr>
        <w:spacing w:after="0" w:line="360" w:lineRule="auto"/>
        <w:ind w:firstLine="708"/>
        <w:jc w:val="both"/>
        <w:rPr>
          <w:rFonts w:ascii="Arial" w:hAnsi="Arial" w:cs="Arial"/>
          <w:sz w:val="24"/>
          <w:szCs w:val="24"/>
        </w:rPr>
      </w:pPr>
      <w:r w:rsidRPr="0080182F">
        <w:rPr>
          <w:rFonts w:ascii="Arial" w:hAnsi="Arial" w:cs="Arial"/>
          <w:sz w:val="24"/>
          <w:szCs w:val="24"/>
        </w:rPr>
        <w:t xml:space="preserve">O texto do artigo deverá ser digitado em Arial </w:t>
      </w:r>
      <w:r w:rsidR="00E24842">
        <w:rPr>
          <w:rFonts w:ascii="Arial" w:hAnsi="Arial" w:cs="Arial"/>
          <w:sz w:val="24"/>
          <w:szCs w:val="24"/>
        </w:rPr>
        <w:t xml:space="preserve">ou </w:t>
      </w:r>
      <w:r w:rsidR="0080182F" w:rsidRPr="0080182F">
        <w:rPr>
          <w:rFonts w:ascii="Arial" w:hAnsi="Arial" w:cs="Arial"/>
          <w:sz w:val="24"/>
          <w:szCs w:val="24"/>
        </w:rPr>
        <w:t>Times New Roman</w:t>
      </w:r>
      <w:r w:rsidR="006C281F">
        <w:rPr>
          <w:rFonts w:ascii="Arial" w:hAnsi="Arial" w:cs="Arial"/>
          <w:sz w:val="24"/>
          <w:szCs w:val="24"/>
        </w:rPr>
        <w:t xml:space="preserve"> tamanho 12</w:t>
      </w:r>
      <w:r w:rsidRPr="0080182F">
        <w:rPr>
          <w:rFonts w:ascii="Arial" w:hAnsi="Arial" w:cs="Arial"/>
          <w:sz w:val="24"/>
          <w:szCs w:val="24"/>
        </w:rPr>
        <w:t xml:space="preserve">, dentro do </w:t>
      </w:r>
      <w:proofErr w:type="spellStart"/>
      <w:r w:rsidR="0080182F" w:rsidRPr="0080182F">
        <w:rPr>
          <w:rFonts w:ascii="Arial" w:hAnsi="Arial" w:cs="Arial"/>
          <w:i/>
          <w:sz w:val="24"/>
          <w:szCs w:val="24"/>
        </w:rPr>
        <w:t>Template</w:t>
      </w:r>
      <w:proofErr w:type="spellEnd"/>
      <w:r w:rsidR="0080182F" w:rsidRPr="0080182F">
        <w:rPr>
          <w:rFonts w:ascii="Arial" w:hAnsi="Arial" w:cs="Arial"/>
          <w:i/>
          <w:sz w:val="24"/>
          <w:szCs w:val="24"/>
        </w:rPr>
        <w:t xml:space="preserve">. </w:t>
      </w:r>
      <w:r w:rsidRPr="0080182F">
        <w:rPr>
          <w:rFonts w:ascii="Arial" w:hAnsi="Arial" w:cs="Arial"/>
          <w:sz w:val="24"/>
          <w:szCs w:val="24"/>
        </w:rPr>
        <w:t>As sessões estão divindades em: Introdução, desenvolvimento e considerações finais. O autor tem liberdade para subdividir ou alterar a seção de desenvolvimento.</w:t>
      </w:r>
      <w:r w:rsidR="00FA75CD" w:rsidRPr="0080182F">
        <w:rPr>
          <w:rFonts w:ascii="Arial" w:hAnsi="Arial" w:cs="Arial"/>
          <w:sz w:val="24"/>
          <w:szCs w:val="24"/>
        </w:rPr>
        <w:t xml:space="preserve"> </w:t>
      </w:r>
      <w:r w:rsidRPr="0080182F">
        <w:rPr>
          <w:rFonts w:ascii="Arial" w:hAnsi="Arial" w:cs="Arial"/>
          <w:sz w:val="24"/>
          <w:szCs w:val="24"/>
        </w:rPr>
        <w:t>Na introdução deverá apresentar: contextualização, problema, objetivo, principais resultado</w:t>
      </w:r>
      <w:r w:rsidR="00A04FF2" w:rsidRPr="0080182F">
        <w:rPr>
          <w:rFonts w:ascii="Arial" w:hAnsi="Arial" w:cs="Arial"/>
          <w:sz w:val="24"/>
          <w:szCs w:val="24"/>
        </w:rPr>
        <w:t>s</w:t>
      </w:r>
      <w:r w:rsidRPr="0080182F">
        <w:rPr>
          <w:rFonts w:ascii="Arial" w:hAnsi="Arial" w:cs="Arial"/>
          <w:sz w:val="24"/>
          <w:szCs w:val="24"/>
        </w:rPr>
        <w:t xml:space="preserve"> e estrutura do artigo. </w:t>
      </w:r>
    </w:p>
    <w:p w:rsidR="00D71FBF" w:rsidRPr="0080182F" w:rsidRDefault="00D71FBF" w:rsidP="0080182F">
      <w:pPr>
        <w:spacing w:after="0" w:line="360" w:lineRule="auto"/>
        <w:ind w:firstLine="708"/>
        <w:jc w:val="both"/>
        <w:rPr>
          <w:rFonts w:ascii="Arial" w:hAnsi="Arial" w:cs="Arial"/>
          <w:sz w:val="24"/>
          <w:szCs w:val="24"/>
        </w:rPr>
      </w:pPr>
      <w:r w:rsidRPr="0080182F">
        <w:rPr>
          <w:rFonts w:ascii="Arial" w:hAnsi="Arial" w:cs="Arial"/>
          <w:sz w:val="24"/>
          <w:szCs w:val="24"/>
        </w:rPr>
        <w:t xml:space="preserve">O Formato do arquivo deverá ser em </w:t>
      </w:r>
      <w:r w:rsidR="00F32CC0">
        <w:rPr>
          <w:rFonts w:ascii="Arial" w:hAnsi="Arial" w:cs="Arial"/>
          <w:sz w:val="24"/>
          <w:szCs w:val="24"/>
        </w:rPr>
        <w:t>WORD</w:t>
      </w:r>
      <w:r w:rsidRPr="0080182F">
        <w:rPr>
          <w:rFonts w:ascii="Arial" w:hAnsi="Arial" w:cs="Arial"/>
          <w:sz w:val="24"/>
          <w:szCs w:val="24"/>
        </w:rPr>
        <w:t xml:space="preserve">. Deixe um espaço em branco cada vez que mudar a sessão. Os parágrafos devem ser justificados, com espaçamento </w:t>
      </w:r>
      <w:r w:rsidR="006C281F">
        <w:rPr>
          <w:rFonts w:ascii="Arial" w:hAnsi="Arial" w:cs="Arial"/>
          <w:sz w:val="24"/>
          <w:szCs w:val="24"/>
        </w:rPr>
        <w:t>entre linhas é de 1,5</w:t>
      </w:r>
      <w:r w:rsidRPr="0080182F">
        <w:rPr>
          <w:rFonts w:ascii="Arial" w:hAnsi="Arial" w:cs="Arial"/>
          <w:sz w:val="24"/>
          <w:szCs w:val="24"/>
        </w:rPr>
        <w:t xml:space="preserve"> </w:t>
      </w:r>
      <w:r w:rsidR="006C281F">
        <w:rPr>
          <w:rFonts w:ascii="Arial" w:hAnsi="Arial" w:cs="Arial"/>
          <w:sz w:val="24"/>
          <w:szCs w:val="24"/>
        </w:rPr>
        <w:t>no texto</w:t>
      </w:r>
      <w:r w:rsidRPr="0080182F">
        <w:rPr>
          <w:rFonts w:ascii="Arial" w:hAnsi="Arial" w:cs="Arial"/>
          <w:sz w:val="24"/>
          <w:szCs w:val="24"/>
        </w:rPr>
        <w:t xml:space="preserve">. </w:t>
      </w:r>
      <w:r w:rsidR="0080182F" w:rsidRPr="0080182F">
        <w:rPr>
          <w:rFonts w:ascii="Arial" w:hAnsi="Arial" w:cs="Arial"/>
          <w:sz w:val="24"/>
          <w:szCs w:val="24"/>
        </w:rPr>
        <w:t xml:space="preserve">O artigo deverá ter no mínimo 8 no máximo de </w:t>
      </w:r>
      <w:r w:rsidR="00F32CC0" w:rsidRPr="0080182F">
        <w:rPr>
          <w:rFonts w:ascii="Arial" w:hAnsi="Arial" w:cs="Arial"/>
          <w:sz w:val="24"/>
          <w:szCs w:val="24"/>
        </w:rPr>
        <w:t xml:space="preserve">20 </w:t>
      </w:r>
      <w:r w:rsidR="00F32CC0" w:rsidRPr="00F32CC0">
        <w:rPr>
          <w:rFonts w:ascii="Arial" w:hAnsi="Arial" w:cs="Arial"/>
          <w:sz w:val="24"/>
          <w:szCs w:val="24"/>
        </w:rPr>
        <w:t>laudas.</w:t>
      </w:r>
      <w:r w:rsidR="00F32CC0">
        <w:rPr>
          <w:rFonts w:ascii="Arial" w:hAnsi="Arial" w:cs="Arial"/>
          <w:sz w:val="24"/>
          <w:szCs w:val="24"/>
        </w:rPr>
        <w:t xml:space="preserve"> </w:t>
      </w:r>
    </w:p>
    <w:bookmarkEnd w:id="2"/>
    <w:p w:rsidR="0080182F" w:rsidRPr="0080182F" w:rsidRDefault="0080182F" w:rsidP="0080182F">
      <w:pPr>
        <w:spacing w:after="0" w:line="360" w:lineRule="auto"/>
        <w:jc w:val="both"/>
        <w:rPr>
          <w:rFonts w:ascii="Arial" w:hAnsi="Arial" w:cs="Arial"/>
          <w:sz w:val="24"/>
          <w:szCs w:val="24"/>
        </w:rPr>
      </w:pPr>
    </w:p>
    <w:p w:rsidR="0080182F" w:rsidRPr="0080182F" w:rsidRDefault="0080182F" w:rsidP="0080182F">
      <w:pPr>
        <w:pStyle w:val="PargrafodaLista"/>
        <w:numPr>
          <w:ilvl w:val="1"/>
          <w:numId w:val="2"/>
        </w:numPr>
        <w:spacing w:after="0" w:line="360" w:lineRule="auto"/>
        <w:jc w:val="both"/>
        <w:rPr>
          <w:rFonts w:ascii="Arial" w:hAnsi="Arial" w:cs="Arial"/>
          <w:sz w:val="24"/>
          <w:szCs w:val="24"/>
        </w:rPr>
      </w:pPr>
      <w:r w:rsidRPr="0080182F">
        <w:rPr>
          <w:rFonts w:ascii="Arial" w:hAnsi="Arial" w:cs="Arial"/>
          <w:sz w:val="24"/>
          <w:szCs w:val="24"/>
        </w:rPr>
        <w:t>EIXO TEMÁTICO 1: CIDADES INTELIGENTES E SUSTENTABILIDADE</w:t>
      </w:r>
    </w:p>
    <w:p w:rsidR="0080182F" w:rsidRPr="0080182F" w:rsidRDefault="0080182F" w:rsidP="0080182F">
      <w:pPr>
        <w:pStyle w:val="PargrafodaLista"/>
        <w:spacing w:after="0" w:line="360" w:lineRule="auto"/>
        <w:ind w:left="405"/>
        <w:jc w:val="both"/>
        <w:rPr>
          <w:rFonts w:ascii="Arial" w:hAnsi="Arial" w:cs="Arial"/>
          <w:sz w:val="24"/>
          <w:szCs w:val="24"/>
        </w:rPr>
      </w:pPr>
    </w:p>
    <w:p w:rsidR="0080182F" w:rsidRPr="0080182F" w:rsidRDefault="0080182F" w:rsidP="0080182F">
      <w:pPr>
        <w:spacing w:after="0" w:line="360" w:lineRule="auto"/>
        <w:ind w:firstLine="708"/>
        <w:jc w:val="both"/>
        <w:rPr>
          <w:rFonts w:ascii="Arial" w:hAnsi="Arial" w:cs="Arial"/>
          <w:sz w:val="24"/>
          <w:szCs w:val="24"/>
        </w:rPr>
      </w:pPr>
      <w:r w:rsidRPr="0080182F">
        <w:rPr>
          <w:rFonts w:ascii="Arial" w:hAnsi="Arial" w:cs="Arial"/>
          <w:sz w:val="24"/>
          <w:szCs w:val="24"/>
        </w:rPr>
        <w:t xml:space="preserve">Estudos práticos e teóricos em cidades inteligentes, sustentabilidade, infraestrutura, mobilidade, paisagismo urbano, políticas públicas, inteligência artificial, tecnologias jurídicas, economia circular, plano diretor, planos de revitalização, inovação urbana, habitação de interesse social, proteção do patrimônio histórico das </w:t>
      </w:r>
      <w:r w:rsidRPr="0080182F">
        <w:rPr>
          <w:rFonts w:ascii="Arial" w:hAnsi="Arial" w:cs="Arial"/>
          <w:sz w:val="24"/>
          <w:szCs w:val="24"/>
        </w:rPr>
        <w:lastRenderedPageBreak/>
        <w:t xml:space="preserve">cidades, planejamento urbano, desenvolvimento regional e áreas afins ligadas a inteligência das cidades, </w:t>
      </w:r>
      <w:proofErr w:type="spellStart"/>
      <w:r w:rsidRPr="0080182F">
        <w:rPr>
          <w:rFonts w:ascii="Arial" w:hAnsi="Arial" w:cs="Arial"/>
          <w:sz w:val="24"/>
          <w:szCs w:val="24"/>
        </w:rPr>
        <w:t>neurourbanismo</w:t>
      </w:r>
      <w:proofErr w:type="spellEnd"/>
      <w:r w:rsidRPr="0080182F">
        <w:rPr>
          <w:rFonts w:ascii="Arial" w:hAnsi="Arial" w:cs="Arial"/>
          <w:sz w:val="24"/>
          <w:szCs w:val="24"/>
        </w:rPr>
        <w:t>.</w:t>
      </w:r>
    </w:p>
    <w:p w:rsidR="0080182F" w:rsidRPr="0080182F" w:rsidRDefault="0080182F" w:rsidP="0080182F">
      <w:pPr>
        <w:spacing w:after="0" w:line="360" w:lineRule="auto"/>
        <w:jc w:val="both"/>
        <w:rPr>
          <w:rFonts w:ascii="Arial" w:hAnsi="Arial" w:cs="Arial"/>
          <w:sz w:val="24"/>
          <w:szCs w:val="24"/>
        </w:rPr>
      </w:pPr>
    </w:p>
    <w:p w:rsidR="0080182F" w:rsidRPr="0080182F" w:rsidRDefault="0080182F" w:rsidP="0080182F">
      <w:pPr>
        <w:spacing w:after="0" w:line="360" w:lineRule="auto"/>
        <w:jc w:val="both"/>
        <w:rPr>
          <w:rFonts w:ascii="Arial" w:hAnsi="Arial" w:cs="Arial"/>
          <w:sz w:val="24"/>
          <w:szCs w:val="24"/>
        </w:rPr>
      </w:pPr>
      <w:r w:rsidRPr="0080182F">
        <w:rPr>
          <w:rFonts w:ascii="Arial" w:hAnsi="Arial" w:cs="Arial"/>
          <w:sz w:val="24"/>
          <w:szCs w:val="24"/>
        </w:rPr>
        <w:t>1.2 EIXO TEMÁTICO 2: ARQUITETURA INTELIGENTE E SUSTENTÁVEL</w:t>
      </w:r>
    </w:p>
    <w:p w:rsidR="0080182F" w:rsidRPr="0080182F" w:rsidRDefault="0080182F" w:rsidP="0080182F">
      <w:pPr>
        <w:spacing w:after="0" w:line="360" w:lineRule="auto"/>
        <w:rPr>
          <w:rFonts w:ascii="Arial" w:eastAsia="Times New Roman" w:hAnsi="Arial" w:cs="Arial"/>
          <w:sz w:val="24"/>
          <w:szCs w:val="24"/>
          <w:lang w:eastAsia="pt-BR"/>
        </w:rPr>
      </w:pPr>
    </w:p>
    <w:p w:rsidR="0080182F" w:rsidRPr="0080182F" w:rsidRDefault="0080182F" w:rsidP="0080182F">
      <w:pPr>
        <w:spacing w:after="0" w:line="360" w:lineRule="auto"/>
        <w:ind w:firstLine="708"/>
        <w:jc w:val="both"/>
        <w:rPr>
          <w:rFonts w:ascii="Arial" w:eastAsia="Times New Roman" w:hAnsi="Arial" w:cs="Arial"/>
          <w:sz w:val="24"/>
          <w:szCs w:val="24"/>
          <w:lang w:eastAsia="pt-BR"/>
        </w:rPr>
      </w:pPr>
      <w:r w:rsidRPr="0080182F">
        <w:rPr>
          <w:rFonts w:ascii="Arial" w:eastAsia="Times New Roman" w:hAnsi="Arial" w:cs="Arial"/>
          <w:sz w:val="24"/>
          <w:szCs w:val="24"/>
          <w:lang w:eastAsia="pt-BR"/>
        </w:rPr>
        <w:t xml:space="preserve">Aborda áreas da construção civil, novas tecnologias, inovação na construção civil, tecnologia aplicadas à construção civil e tecnologia dos materiais de construção, </w:t>
      </w:r>
      <w:proofErr w:type="spellStart"/>
      <w:r w:rsidRPr="0080182F">
        <w:rPr>
          <w:rFonts w:ascii="Arial" w:eastAsia="Times New Roman" w:hAnsi="Arial" w:cs="Arial"/>
          <w:sz w:val="24"/>
          <w:szCs w:val="24"/>
          <w:lang w:eastAsia="pt-BR"/>
        </w:rPr>
        <w:t>Neuroarquitetura</w:t>
      </w:r>
      <w:proofErr w:type="spellEnd"/>
      <w:r w:rsidRPr="0080182F">
        <w:rPr>
          <w:rFonts w:ascii="Arial" w:eastAsia="Times New Roman" w:hAnsi="Arial" w:cs="Arial"/>
          <w:sz w:val="24"/>
          <w:szCs w:val="24"/>
          <w:lang w:eastAsia="pt-BR"/>
        </w:rPr>
        <w:t>, design biofílico e paisagismo. </w:t>
      </w:r>
    </w:p>
    <w:p w:rsidR="0080182F" w:rsidRPr="0080182F" w:rsidRDefault="0080182F" w:rsidP="0080182F">
      <w:pPr>
        <w:spacing w:after="0" w:line="360" w:lineRule="auto"/>
        <w:jc w:val="both"/>
        <w:rPr>
          <w:rFonts w:ascii="Arial" w:eastAsia="Times New Roman" w:hAnsi="Arial" w:cs="Arial"/>
          <w:bCs/>
          <w:sz w:val="24"/>
          <w:szCs w:val="24"/>
          <w:lang w:eastAsia="pt-BR"/>
        </w:rPr>
      </w:pPr>
    </w:p>
    <w:p w:rsidR="0080182F" w:rsidRPr="0080182F" w:rsidRDefault="0080182F" w:rsidP="0080182F">
      <w:pPr>
        <w:pStyle w:val="PargrafodaLista"/>
        <w:numPr>
          <w:ilvl w:val="1"/>
          <w:numId w:val="2"/>
        </w:numPr>
        <w:spacing w:after="0" w:line="360" w:lineRule="auto"/>
        <w:jc w:val="both"/>
        <w:rPr>
          <w:rFonts w:ascii="Arial" w:eastAsia="Times New Roman" w:hAnsi="Arial" w:cs="Arial"/>
          <w:bCs/>
          <w:sz w:val="24"/>
          <w:szCs w:val="24"/>
          <w:lang w:eastAsia="pt-BR"/>
        </w:rPr>
      </w:pPr>
      <w:r w:rsidRPr="0080182F">
        <w:rPr>
          <w:rFonts w:ascii="Arial" w:eastAsia="Times New Roman" w:hAnsi="Arial" w:cs="Arial"/>
          <w:bCs/>
          <w:sz w:val="24"/>
          <w:szCs w:val="24"/>
          <w:lang w:eastAsia="pt-BR"/>
        </w:rPr>
        <w:t>EIXO TEMÁTICO 3:</w:t>
      </w:r>
      <w:r w:rsidRPr="0080182F">
        <w:rPr>
          <w:rFonts w:ascii="Arial" w:eastAsia="Times New Roman" w:hAnsi="Arial" w:cs="Arial"/>
          <w:sz w:val="24"/>
          <w:szCs w:val="24"/>
          <w:lang w:eastAsia="pt-BR"/>
        </w:rPr>
        <w:t xml:space="preserve"> </w:t>
      </w:r>
      <w:r w:rsidRPr="0080182F">
        <w:rPr>
          <w:rFonts w:ascii="Arial" w:eastAsia="Times New Roman" w:hAnsi="Arial" w:cs="Arial"/>
          <w:bCs/>
          <w:sz w:val="24"/>
          <w:szCs w:val="24"/>
          <w:lang w:eastAsia="pt-BR"/>
        </w:rPr>
        <w:t>NOVAS TECNOLOGIAS E ANÁLISE DO AMBIENTE CONSTRUÍDO</w:t>
      </w:r>
    </w:p>
    <w:p w:rsidR="0080182F" w:rsidRPr="0080182F" w:rsidRDefault="0080182F" w:rsidP="0080182F">
      <w:pPr>
        <w:spacing w:after="0" w:line="360" w:lineRule="auto"/>
        <w:jc w:val="both"/>
        <w:rPr>
          <w:rFonts w:ascii="Arial" w:eastAsia="Times New Roman" w:hAnsi="Arial" w:cs="Arial"/>
          <w:sz w:val="24"/>
          <w:szCs w:val="24"/>
          <w:lang w:eastAsia="pt-BR"/>
        </w:rPr>
      </w:pPr>
    </w:p>
    <w:p w:rsidR="0080182F" w:rsidRPr="0080182F" w:rsidRDefault="0080182F" w:rsidP="0080182F">
      <w:pPr>
        <w:spacing w:after="0" w:line="360" w:lineRule="auto"/>
        <w:ind w:firstLine="708"/>
        <w:jc w:val="both"/>
        <w:rPr>
          <w:rFonts w:ascii="Arial" w:eastAsia="Times New Roman" w:hAnsi="Arial" w:cs="Arial"/>
          <w:sz w:val="24"/>
          <w:szCs w:val="24"/>
          <w:lang w:eastAsia="pt-BR"/>
        </w:rPr>
      </w:pPr>
      <w:r w:rsidRPr="0080182F">
        <w:rPr>
          <w:rFonts w:ascii="Arial" w:eastAsia="Times New Roman" w:hAnsi="Arial" w:cs="Arial"/>
          <w:sz w:val="24"/>
          <w:szCs w:val="24"/>
          <w:lang w:eastAsia="pt-BR"/>
        </w:rPr>
        <w:t>Temática com estudos voltados arquitetura, projeto de arquitetura, construções sustentáveis, BIM (</w:t>
      </w:r>
      <w:proofErr w:type="spellStart"/>
      <w:r w:rsidRPr="0080182F">
        <w:rPr>
          <w:rFonts w:ascii="Arial" w:eastAsia="Times New Roman" w:hAnsi="Arial" w:cs="Arial"/>
          <w:i/>
          <w:iCs/>
          <w:sz w:val="24"/>
          <w:szCs w:val="24"/>
          <w:lang w:eastAsia="pt-BR"/>
        </w:rPr>
        <w:t>Building</w:t>
      </w:r>
      <w:proofErr w:type="spellEnd"/>
      <w:r w:rsidRPr="0080182F">
        <w:rPr>
          <w:rFonts w:ascii="Arial" w:eastAsia="Times New Roman" w:hAnsi="Arial" w:cs="Arial"/>
          <w:i/>
          <w:iCs/>
          <w:sz w:val="24"/>
          <w:szCs w:val="24"/>
          <w:lang w:eastAsia="pt-BR"/>
        </w:rPr>
        <w:t xml:space="preserve"> </w:t>
      </w:r>
      <w:proofErr w:type="spellStart"/>
      <w:r w:rsidRPr="0080182F">
        <w:rPr>
          <w:rFonts w:ascii="Arial" w:eastAsia="Times New Roman" w:hAnsi="Arial" w:cs="Arial"/>
          <w:i/>
          <w:iCs/>
          <w:sz w:val="24"/>
          <w:szCs w:val="24"/>
          <w:lang w:eastAsia="pt-BR"/>
        </w:rPr>
        <w:t>Information</w:t>
      </w:r>
      <w:proofErr w:type="spellEnd"/>
      <w:r w:rsidRPr="0080182F">
        <w:rPr>
          <w:rFonts w:ascii="Arial" w:eastAsia="Times New Roman" w:hAnsi="Arial" w:cs="Arial"/>
          <w:i/>
          <w:iCs/>
          <w:sz w:val="24"/>
          <w:szCs w:val="24"/>
          <w:lang w:eastAsia="pt-BR"/>
        </w:rPr>
        <w:t xml:space="preserve"> </w:t>
      </w:r>
      <w:proofErr w:type="spellStart"/>
      <w:r w:rsidRPr="0080182F">
        <w:rPr>
          <w:rFonts w:ascii="Arial" w:eastAsia="Times New Roman" w:hAnsi="Arial" w:cs="Arial"/>
          <w:i/>
          <w:iCs/>
          <w:sz w:val="24"/>
          <w:szCs w:val="24"/>
          <w:lang w:eastAsia="pt-BR"/>
        </w:rPr>
        <w:t>Model</w:t>
      </w:r>
      <w:proofErr w:type="spellEnd"/>
      <w:r w:rsidRPr="0080182F">
        <w:rPr>
          <w:rFonts w:ascii="Arial" w:eastAsia="Times New Roman" w:hAnsi="Arial" w:cs="Arial"/>
          <w:sz w:val="24"/>
          <w:szCs w:val="24"/>
          <w:lang w:eastAsia="pt-BR"/>
        </w:rPr>
        <w:t xml:space="preserve">), design de interiores, restauração do patrimônio histórico construído, conforto térmico, acústico e </w:t>
      </w:r>
      <w:proofErr w:type="spellStart"/>
      <w:r w:rsidRPr="0080182F">
        <w:rPr>
          <w:rFonts w:ascii="Arial" w:eastAsia="Times New Roman" w:hAnsi="Arial" w:cs="Arial"/>
          <w:sz w:val="24"/>
          <w:szCs w:val="24"/>
          <w:lang w:eastAsia="pt-BR"/>
        </w:rPr>
        <w:t>lumínico</w:t>
      </w:r>
      <w:proofErr w:type="spellEnd"/>
      <w:r w:rsidRPr="0080182F">
        <w:rPr>
          <w:rFonts w:ascii="Arial" w:eastAsia="Times New Roman" w:hAnsi="Arial" w:cs="Arial"/>
          <w:sz w:val="24"/>
          <w:szCs w:val="24"/>
          <w:lang w:eastAsia="pt-BR"/>
        </w:rPr>
        <w:t xml:space="preserve"> em edificações.</w:t>
      </w:r>
    </w:p>
    <w:p w:rsidR="00D71FBF" w:rsidRPr="00D66F11" w:rsidRDefault="00D71FBF" w:rsidP="0080182F">
      <w:pPr>
        <w:spacing w:after="0" w:line="360" w:lineRule="auto"/>
        <w:ind w:firstLine="708"/>
        <w:jc w:val="both"/>
        <w:rPr>
          <w:rFonts w:ascii="Arial" w:hAnsi="Arial" w:cs="Arial"/>
          <w:sz w:val="24"/>
          <w:szCs w:val="24"/>
        </w:rPr>
      </w:pPr>
    </w:p>
    <w:p w:rsidR="00D71FBF" w:rsidRPr="00D66F11" w:rsidRDefault="00D71FBF" w:rsidP="0080182F">
      <w:pPr>
        <w:spacing w:after="0" w:line="360" w:lineRule="auto"/>
        <w:jc w:val="both"/>
        <w:rPr>
          <w:rFonts w:ascii="Arial" w:hAnsi="Arial" w:cs="Arial"/>
          <w:sz w:val="24"/>
          <w:szCs w:val="24"/>
        </w:rPr>
      </w:pPr>
      <w:r w:rsidRPr="00D66F11">
        <w:rPr>
          <w:rFonts w:ascii="Arial" w:hAnsi="Arial" w:cs="Arial"/>
          <w:sz w:val="24"/>
          <w:szCs w:val="24"/>
        </w:rPr>
        <w:t xml:space="preserve">2 </w:t>
      </w:r>
      <w:bookmarkStart w:id="3" w:name="_Hlk71278672"/>
      <w:r w:rsidRPr="00D66F11">
        <w:rPr>
          <w:rFonts w:ascii="Arial" w:hAnsi="Arial" w:cs="Arial"/>
          <w:b/>
          <w:sz w:val="24"/>
          <w:szCs w:val="24"/>
        </w:rPr>
        <w:t xml:space="preserve">DESENVOLVIMENTO </w:t>
      </w:r>
    </w:p>
    <w:bookmarkEnd w:id="3"/>
    <w:p w:rsidR="00D71FBF" w:rsidRPr="00D66F11" w:rsidRDefault="00D71FBF" w:rsidP="0080182F">
      <w:pPr>
        <w:spacing w:after="0" w:line="360" w:lineRule="auto"/>
        <w:ind w:firstLine="708"/>
        <w:jc w:val="both"/>
        <w:rPr>
          <w:rFonts w:ascii="Arial" w:hAnsi="Arial" w:cs="Arial"/>
          <w:sz w:val="24"/>
          <w:szCs w:val="24"/>
        </w:rPr>
      </w:pPr>
    </w:p>
    <w:p w:rsidR="00D71FBF" w:rsidRPr="00D66F11" w:rsidRDefault="00D71FBF" w:rsidP="0080182F">
      <w:pPr>
        <w:spacing w:after="0" w:line="360" w:lineRule="auto"/>
        <w:jc w:val="both"/>
        <w:rPr>
          <w:rFonts w:ascii="Arial" w:hAnsi="Arial" w:cs="Arial"/>
          <w:sz w:val="24"/>
          <w:szCs w:val="24"/>
        </w:rPr>
      </w:pPr>
      <w:r w:rsidRPr="00D66F11">
        <w:rPr>
          <w:rFonts w:ascii="Arial" w:hAnsi="Arial" w:cs="Arial"/>
          <w:sz w:val="24"/>
          <w:szCs w:val="24"/>
        </w:rPr>
        <w:t xml:space="preserve">     </w:t>
      </w:r>
      <w:bookmarkStart w:id="4" w:name="_Hlk71278685"/>
      <w:r w:rsidR="00FA75CD">
        <w:rPr>
          <w:rFonts w:ascii="Arial" w:hAnsi="Arial" w:cs="Arial"/>
          <w:sz w:val="24"/>
          <w:szCs w:val="24"/>
        </w:rPr>
        <w:tab/>
      </w:r>
      <w:r w:rsidRPr="00D66F11">
        <w:rPr>
          <w:rFonts w:ascii="Arial" w:hAnsi="Arial" w:cs="Arial"/>
          <w:sz w:val="24"/>
          <w:szCs w:val="24"/>
        </w:rPr>
        <w:t>O autor tem liberdade para alterar o título dessa seção ou subdividi-la conforme preferir. As figuras incluídas no trabalho devem ser de boa qualidade. Deve constar título e fonte em todas as figuras.</w:t>
      </w:r>
      <w:bookmarkEnd w:id="4"/>
    </w:p>
    <w:p w:rsidR="00D71FBF" w:rsidRPr="00D66F11" w:rsidRDefault="00D71FBF" w:rsidP="0080182F">
      <w:pPr>
        <w:spacing w:after="0" w:line="360" w:lineRule="auto"/>
        <w:jc w:val="both"/>
        <w:rPr>
          <w:rFonts w:ascii="Arial" w:hAnsi="Arial" w:cs="Arial"/>
          <w:sz w:val="24"/>
          <w:szCs w:val="24"/>
        </w:rPr>
      </w:pPr>
    </w:p>
    <w:p w:rsidR="00D71FBF" w:rsidRPr="00D66F11" w:rsidRDefault="00D71FBF" w:rsidP="0080182F">
      <w:pPr>
        <w:spacing w:after="0" w:line="360" w:lineRule="auto"/>
        <w:jc w:val="both"/>
        <w:rPr>
          <w:rFonts w:ascii="Arial" w:hAnsi="Arial" w:cs="Arial"/>
          <w:sz w:val="20"/>
          <w:szCs w:val="20"/>
        </w:rPr>
      </w:pPr>
      <w:r w:rsidRPr="00D66F11">
        <w:rPr>
          <w:rFonts w:ascii="Arial" w:hAnsi="Arial" w:cs="Arial"/>
          <w:sz w:val="20"/>
          <w:szCs w:val="20"/>
        </w:rPr>
        <w:t xml:space="preserve">Figura 1- Bloco do curso de arquitetura Unoesc Xanxerê </w:t>
      </w:r>
    </w:p>
    <w:tbl>
      <w:tblPr>
        <w:tblStyle w:val="Tabelacomgrade"/>
        <w:tblW w:w="9067" w:type="dxa"/>
        <w:tblBorders>
          <w:insideH w:val="none" w:sz="0" w:space="0" w:color="auto"/>
          <w:insideV w:val="none" w:sz="0" w:space="0" w:color="auto"/>
        </w:tblBorders>
        <w:tblLook w:val="04A0" w:firstRow="1" w:lastRow="0" w:firstColumn="1" w:lastColumn="0" w:noHBand="0" w:noVBand="1"/>
      </w:tblPr>
      <w:tblGrid>
        <w:gridCol w:w="9067"/>
      </w:tblGrid>
      <w:tr w:rsidR="00D71FBF" w:rsidRPr="00D66F11" w:rsidTr="0080182F">
        <w:tc>
          <w:tcPr>
            <w:tcW w:w="9067" w:type="dxa"/>
          </w:tcPr>
          <w:p w:rsidR="00D71FBF" w:rsidRPr="00D66F11" w:rsidRDefault="00D71FBF" w:rsidP="0080182F">
            <w:pPr>
              <w:spacing w:line="360" w:lineRule="auto"/>
              <w:jc w:val="center"/>
              <w:rPr>
                <w:rFonts w:ascii="Arial" w:hAnsi="Arial" w:cs="Arial"/>
                <w:sz w:val="20"/>
                <w:szCs w:val="20"/>
              </w:rPr>
            </w:pPr>
            <w:r w:rsidRPr="00D66F11">
              <w:rPr>
                <w:rFonts w:ascii="Arial" w:hAnsi="Arial" w:cs="Arial"/>
                <w:noProof/>
                <w:sz w:val="20"/>
                <w:szCs w:val="20"/>
                <w:lang w:eastAsia="pt-BR"/>
              </w:rPr>
              <w:drawing>
                <wp:inline distT="0" distB="0" distL="0" distR="0" wp14:anchorId="39701299" wp14:editId="1B864D61">
                  <wp:extent cx="2574082" cy="3997372"/>
                  <wp:effectExtent l="0" t="6985" r="0" b="0"/>
                  <wp:docPr id="1" name="Imagem 1" descr="C:\Users\arqan\Downloads\P_20201124_1531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qan\Downloads\P_20201124_153130.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7411" r="34297"/>
                          <a:stretch/>
                        </pic:blipFill>
                        <pic:spPr bwMode="auto">
                          <a:xfrm rot="5400000">
                            <a:off x="0" y="0"/>
                            <a:ext cx="2685342" cy="4170152"/>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D71FBF" w:rsidRPr="00D66F11" w:rsidRDefault="00D71FBF" w:rsidP="0080182F">
      <w:pPr>
        <w:spacing w:after="0" w:line="360" w:lineRule="auto"/>
        <w:rPr>
          <w:rFonts w:ascii="Arial" w:hAnsi="Arial" w:cs="Arial"/>
          <w:sz w:val="20"/>
          <w:szCs w:val="20"/>
        </w:rPr>
      </w:pPr>
      <w:r w:rsidRPr="00D66F11">
        <w:rPr>
          <w:rFonts w:ascii="Arial" w:hAnsi="Arial" w:cs="Arial"/>
          <w:sz w:val="20"/>
          <w:szCs w:val="20"/>
        </w:rPr>
        <w:t>Fonte: Ferreira, (2021).</w:t>
      </w:r>
    </w:p>
    <w:p w:rsidR="0080182F" w:rsidRDefault="00D71FBF" w:rsidP="0080182F">
      <w:pPr>
        <w:spacing w:after="0" w:line="360" w:lineRule="auto"/>
        <w:rPr>
          <w:rFonts w:ascii="Arial" w:hAnsi="Arial" w:cs="Arial"/>
          <w:sz w:val="24"/>
          <w:szCs w:val="24"/>
        </w:rPr>
      </w:pPr>
      <w:r w:rsidRPr="00D66F11">
        <w:rPr>
          <w:rFonts w:ascii="Arial" w:hAnsi="Arial" w:cs="Arial"/>
          <w:sz w:val="24"/>
          <w:szCs w:val="24"/>
        </w:rPr>
        <w:lastRenderedPageBreak/>
        <w:t xml:space="preserve">     </w:t>
      </w:r>
    </w:p>
    <w:p w:rsidR="00D71FBF" w:rsidRDefault="00D71FBF" w:rsidP="0080182F">
      <w:pPr>
        <w:spacing w:after="0" w:line="360" w:lineRule="auto"/>
        <w:ind w:firstLine="708"/>
        <w:rPr>
          <w:rFonts w:ascii="Arial" w:hAnsi="Arial" w:cs="Arial"/>
          <w:sz w:val="24"/>
          <w:szCs w:val="24"/>
        </w:rPr>
      </w:pPr>
      <w:r w:rsidRPr="00D66F11">
        <w:rPr>
          <w:rFonts w:ascii="Arial" w:hAnsi="Arial" w:cs="Arial"/>
          <w:sz w:val="24"/>
          <w:szCs w:val="24"/>
        </w:rPr>
        <w:t>Quadro devem ser apresentados da seguinte forma.</w:t>
      </w:r>
      <w:r w:rsidR="00E24842">
        <w:rPr>
          <w:rFonts w:ascii="Arial" w:hAnsi="Arial" w:cs="Arial"/>
          <w:sz w:val="24"/>
          <w:szCs w:val="24"/>
        </w:rPr>
        <w:t xml:space="preserve"> Quatro, tabela devem ter fonte 10 com espaçamento simples.</w:t>
      </w:r>
      <w:r w:rsidR="00F32CC0">
        <w:rPr>
          <w:rFonts w:ascii="Arial" w:hAnsi="Arial" w:cs="Arial"/>
          <w:sz w:val="24"/>
          <w:szCs w:val="24"/>
        </w:rPr>
        <w:t xml:space="preserve"> </w:t>
      </w:r>
    </w:p>
    <w:p w:rsidR="00E24842" w:rsidRPr="00D66F11" w:rsidRDefault="00E24842" w:rsidP="0080182F">
      <w:pPr>
        <w:spacing w:after="0" w:line="360" w:lineRule="auto"/>
        <w:ind w:firstLine="708"/>
        <w:rPr>
          <w:rFonts w:ascii="Arial" w:hAnsi="Arial" w:cs="Arial"/>
          <w:sz w:val="24"/>
          <w:szCs w:val="24"/>
        </w:rPr>
      </w:pPr>
    </w:p>
    <w:p w:rsidR="00D71FBF" w:rsidRPr="00D66F11" w:rsidRDefault="00D71FBF" w:rsidP="0080182F">
      <w:pPr>
        <w:spacing w:after="0" w:line="360" w:lineRule="auto"/>
        <w:jc w:val="both"/>
        <w:rPr>
          <w:rFonts w:ascii="Arial" w:hAnsi="Arial" w:cs="Arial"/>
          <w:sz w:val="20"/>
          <w:szCs w:val="20"/>
        </w:rPr>
      </w:pPr>
      <w:r w:rsidRPr="00D66F11">
        <w:rPr>
          <w:rFonts w:ascii="Arial" w:hAnsi="Arial" w:cs="Arial"/>
          <w:sz w:val="20"/>
          <w:szCs w:val="20"/>
        </w:rPr>
        <w:t xml:space="preserve">Quadro 1- Diretrizes para o desenvolvimento do turismo </w:t>
      </w:r>
    </w:p>
    <w:tbl>
      <w:tblPr>
        <w:tblStyle w:val="Tabelacomgrade"/>
        <w:tblW w:w="9072" w:type="dxa"/>
        <w:tblInd w:w="-5" w:type="dxa"/>
        <w:tblLook w:val="04A0" w:firstRow="1" w:lastRow="0" w:firstColumn="1" w:lastColumn="0" w:noHBand="0" w:noVBand="1"/>
      </w:tblPr>
      <w:tblGrid>
        <w:gridCol w:w="2694"/>
        <w:gridCol w:w="6378"/>
      </w:tblGrid>
      <w:tr w:rsidR="00D71FBF" w:rsidRPr="00D66F11" w:rsidTr="0080182F">
        <w:tc>
          <w:tcPr>
            <w:tcW w:w="2694" w:type="dxa"/>
          </w:tcPr>
          <w:p w:rsidR="00D71FBF" w:rsidRPr="00D66F11" w:rsidRDefault="00D71FBF" w:rsidP="00E24842">
            <w:pPr>
              <w:jc w:val="both"/>
              <w:rPr>
                <w:rFonts w:ascii="Arial" w:hAnsi="Arial" w:cs="Arial"/>
                <w:sz w:val="20"/>
                <w:szCs w:val="20"/>
              </w:rPr>
            </w:pPr>
            <w:r w:rsidRPr="00D66F11">
              <w:rPr>
                <w:rFonts w:ascii="Arial" w:hAnsi="Arial" w:cs="Arial"/>
                <w:sz w:val="20"/>
                <w:szCs w:val="20"/>
              </w:rPr>
              <w:t xml:space="preserve">Diretrizes </w:t>
            </w:r>
          </w:p>
        </w:tc>
        <w:tc>
          <w:tcPr>
            <w:tcW w:w="6378" w:type="dxa"/>
          </w:tcPr>
          <w:p w:rsidR="00D71FBF" w:rsidRPr="00D66F11" w:rsidRDefault="00D71FBF" w:rsidP="00E24842">
            <w:pPr>
              <w:jc w:val="both"/>
              <w:rPr>
                <w:rFonts w:ascii="Arial" w:hAnsi="Arial" w:cs="Arial"/>
                <w:sz w:val="20"/>
                <w:szCs w:val="20"/>
              </w:rPr>
            </w:pPr>
            <w:r w:rsidRPr="00D66F11">
              <w:rPr>
                <w:rFonts w:ascii="Arial" w:hAnsi="Arial" w:cs="Arial"/>
                <w:sz w:val="20"/>
                <w:szCs w:val="20"/>
              </w:rPr>
              <w:t xml:space="preserve">Estratégias </w:t>
            </w:r>
          </w:p>
        </w:tc>
      </w:tr>
      <w:tr w:rsidR="00D71FBF" w:rsidRPr="00D66F11" w:rsidTr="0080182F">
        <w:tc>
          <w:tcPr>
            <w:tcW w:w="2694" w:type="dxa"/>
            <w:vAlign w:val="center"/>
          </w:tcPr>
          <w:p w:rsidR="00D71FBF" w:rsidRPr="00D66F11" w:rsidRDefault="00D71FBF" w:rsidP="00E24842">
            <w:pPr>
              <w:jc w:val="both"/>
              <w:rPr>
                <w:rFonts w:ascii="Arial" w:hAnsi="Arial" w:cs="Arial"/>
                <w:sz w:val="20"/>
                <w:szCs w:val="20"/>
              </w:rPr>
            </w:pPr>
            <w:r w:rsidRPr="00D66F11">
              <w:rPr>
                <w:rFonts w:ascii="Arial" w:hAnsi="Arial" w:cs="Arial"/>
                <w:sz w:val="20"/>
                <w:szCs w:val="20"/>
              </w:rPr>
              <w:t>Capacitação continuada dos recursos humanos</w:t>
            </w:r>
          </w:p>
        </w:tc>
        <w:tc>
          <w:tcPr>
            <w:tcW w:w="6378" w:type="dxa"/>
            <w:vAlign w:val="center"/>
          </w:tcPr>
          <w:p w:rsidR="00D71FBF" w:rsidRPr="00D66F11" w:rsidRDefault="00D71FBF" w:rsidP="00E24842">
            <w:pPr>
              <w:jc w:val="both"/>
              <w:rPr>
                <w:rFonts w:ascii="Arial" w:hAnsi="Arial" w:cs="Arial"/>
                <w:sz w:val="20"/>
                <w:szCs w:val="20"/>
              </w:rPr>
            </w:pPr>
            <w:r w:rsidRPr="00D66F11">
              <w:rPr>
                <w:rFonts w:ascii="Arial" w:hAnsi="Arial" w:cs="Arial"/>
                <w:sz w:val="20"/>
                <w:szCs w:val="20"/>
              </w:rPr>
              <w:t xml:space="preserve">Detectar e propor programas e oportunidades de parcerias; elaborar um plano de capacitação para o turismo. </w:t>
            </w:r>
          </w:p>
        </w:tc>
      </w:tr>
      <w:tr w:rsidR="00D71FBF" w:rsidRPr="00D66F11" w:rsidTr="0080182F">
        <w:trPr>
          <w:trHeight w:val="349"/>
        </w:trPr>
        <w:tc>
          <w:tcPr>
            <w:tcW w:w="2694" w:type="dxa"/>
            <w:vAlign w:val="center"/>
          </w:tcPr>
          <w:p w:rsidR="00D71FBF" w:rsidRPr="00D66F11" w:rsidRDefault="00D71FBF" w:rsidP="00E24842">
            <w:pPr>
              <w:jc w:val="both"/>
              <w:rPr>
                <w:rFonts w:ascii="Arial" w:hAnsi="Arial" w:cs="Arial"/>
                <w:sz w:val="20"/>
                <w:szCs w:val="20"/>
              </w:rPr>
            </w:pPr>
            <w:r w:rsidRPr="00D66F11">
              <w:rPr>
                <w:rFonts w:ascii="Arial" w:hAnsi="Arial" w:cs="Arial"/>
                <w:sz w:val="20"/>
                <w:szCs w:val="20"/>
              </w:rPr>
              <w:t>Informação e comunicação</w:t>
            </w:r>
          </w:p>
        </w:tc>
        <w:tc>
          <w:tcPr>
            <w:tcW w:w="6378" w:type="dxa"/>
          </w:tcPr>
          <w:p w:rsidR="00D71FBF" w:rsidRPr="00D66F11" w:rsidRDefault="00D71FBF" w:rsidP="00E24842">
            <w:pPr>
              <w:jc w:val="both"/>
              <w:rPr>
                <w:rFonts w:ascii="Arial" w:hAnsi="Arial" w:cs="Arial"/>
                <w:sz w:val="20"/>
                <w:szCs w:val="20"/>
              </w:rPr>
            </w:pPr>
            <w:r w:rsidRPr="00D66F11">
              <w:rPr>
                <w:rFonts w:ascii="Arial" w:hAnsi="Arial" w:cs="Arial"/>
                <w:sz w:val="20"/>
                <w:szCs w:val="20"/>
              </w:rPr>
              <w:t>Proporcionar uma rede de informação e intercâmbio de experiências entre cidades;</w:t>
            </w:r>
          </w:p>
          <w:p w:rsidR="00D71FBF" w:rsidRPr="00D66F11" w:rsidRDefault="00D71FBF" w:rsidP="00E24842">
            <w:pPr>
              <w:jc w:val="both"/>
              <w:rPr>
                <w:rFonts w:ascii="Arial" w:hAnsi="Arial" w:cs="Arial"/>
                <w:sz w:val="20"/>
                <w:szCs w:val="20"/>
              </w:rPr>
            </w:pPr>
            <w:r w:rsidRPr="00D66F11">
              <w:rPr>
                <w:rFonts w:ascii="Arial" w:hAnsi="Arial" w:cs="Arial"/>
                <w:sz w:val="20"/>
                <w:szCs w:val="20"/>
              </w:rPr>
              <w:t xml:space="preserve">Incentivar a comunicação entre os atores que </w:t>
            </w:r>
            <w:r w:rsidR="00A04FF2" w:rsidRPr="00D66F11">
              <w:rPr>
                <w:rFonts w:ascii="Arial" w:hAnsi="Arial" w:cs="Arial"/>
                <w:color w:val="000000"/>
                <w:sz w:val="20"/>
                <w:szCs w:val="20"/>
              </w:rPr>
              <w:t xml:space="preserve">compõem </w:t>
            </w:r>
            <w:r w:rsidR="00A04FF2" w:rsidRPr="00D66F11">
              <w:rPr>
                <w:rFonts w:ascii="Arial" w:hAnsi="Arial" w:cs="Arial"/>
                <w:sz w:val="20"/>
                <w:szCs w:val="20"/>
              </w:rPr>
              <w:t>o</w:t>
            </w:r>
            <w:r w:rsidRPr="00D66F11">
              <w:rPr>
                <w:rFonts w:ascii="Arial" w:hAnsi="Arial" w:cs="Arial"/>
                <w:sz w:val="20"/>
                <w:szCs w:val="20"/>
              </w:rPr>
              <w:t xml:space="preserve"> turismo local;</w:t>
            </w:r>
          </w:p>
        </w:tc>
      </w:tr>
    </w:tbl>
    <w:p w:rsidR="00D71FBF" w:rsidRDefault="00D71FBF" w:rsidP="0080182F">
      <w:pPr>
        <w:pStyle w:val="NormalWeb"/>
        <w:shd w:val="clear" w:color="auto" w:fill="FFFFFF"/>
        <w:spacing w:before="0" w:beforeAutospacing="0" w:after="0" w:afterAutospacing="0" w:line="360" w:lineRule="auto"/>
        <w:jc w:val="both"/>
        <w:rPr>
          <w:rFonts w:ascii="Arial" w:hAnsi="Arial" w:cs="Arial"/>
          <w:sz w:val="20"/>
          <w:szCs w:val="20"/>
        </w:rPr>
      </w:pPr>
      <w:r w:rsidRPr="00D66F11">
        <w:rPr>
          <w:rFonts w:ascii="Arial" w:hAnsi="Arial" w:cs="Arial"/>
          <w:color w:val="000000"/>
          <w:sz w:val="20"/>
          <w:szCs w:val="20"/>
        </w:rPr>
        <w:t xml:space="preserve">Fonte: </w:t>
      </w:r>
      <w:r w:rsidR="00D66F11" w:rsidRPr="00D66F11">
        <w:rPr>
          <w:rFonts w:ascii="Arial" w:hAnsi="Arial" w:cs="Arial"/>
          <w:color w:val="000000"/>
          <w:sz w:val="20"/>
          <w:szCs w:val="20"/>
        </w:rPr>
        <w:t>Federação Catarinense de Municípios</w:t>
      </w:r>
      <w:r w:rsidR="00D66F11">
        <w:rPr>
          <w:rFonts w:ascii="Arial" w:hAnsi="Arial" w:cs="Arial"/>
          <w:sz w:val="20"/>
          <w:szCs w:val="20"/>
        </w:rPr>
        <w:t xml:space="preserve"> (2014</w:t>
      </w:r>
      <w:r w:rsidRPr="00D66F11">
        <w:rPr>
          <w:rFonts w:ascii="Arial" w:hAnsi="Arial" w:cs="Arial"/>
          <w:sz w:val="20"/>
          <w:szCs w:val="20"/>
        </w:rPr>
        <w:t>)</w:t>
      </w:r>
    </w:p>
    <w:p w:rsidR="0080182F" w:rsidRDefault="0080182F" w:rsidP="0080182F">
      <w:pPr>
        <w:pStyle w:val="NormalWeb"/>
        <w:shd w:val="clear" w:color="auto" w:fill="FFFFFF"/>
        <w:spacing w:before="0" w:beforeAutospacing="0" w:after="0" w:afterAutospacing="0" w:line="360" w:lineRule="auto"/>
        <w:jc w:val="both"/>
        <w:rPr>
          <w:rFonts w:ascii="Arial" w:hAnsi="Arial" w:cs="Arial"/>
          <w:sz w:val="20"/>
          <w:szCs w:val="20"/>
        </w:rPr>
      </w:pPr>
    </w:p>
    <w:p w:rsidR="0080182F" w:rsidRPr="00D66F11" w:rsidRDefault="0080182F" w:rsidP="0080182F">
      <w:pPr>
        <w:pStyle w:val="NormalWeb"/>
        <w:shd w:val="clear" w:color="auto" w:fill="FFFFFF"/>
        <w:spacing w:before="0" w:beforeAutospacing="0" w:after="0" w:afterAutospacing="0" w:line="360" w:lineRule="auto"/>
        <w:jc w:val="both"/>
        <w:rPr>
          <w:rFonts w:ascii="Arial" w:hAnsi="Arial" w:cs="Arial"/>
          <w:sz w:val="20"/>
          <w:szCs w:val="20"/>
        </w:rPr>
      </w:pPr>
    </w:p>
    <w:p w:rsidR="00D71FBF" w:rsidRPr="00D66F11" w:rsidRDefault="00D71FBF" w:rsidP="0080182F">
      <w:pPr>
        <w:pStyle w:val="NormalWeb"/>
        <w:shd w:val="clear" w:color="auto" w:fill="FFFFFF"/>
        <w:spacing w:before="0" w:beforeAutospacing="0" w:after="0" w:afterAutospacing="0" w:line="360" w:lineRule="auto"/>
        <w:jc w:val="both"/>
        <w:rPr>
          <w:rFonts w:ascii="Arial" w:hAnsi="Arial" w:cs="Arial"/>
          <w:color w:val="000000"/>
          <w:sz w:val="20"/>
          <w:szCs w:val="20"/>
        </w:rPr>
      </w:pPr>
      <w:r w:rsidRPr="00D66F11">
        <w:rPr>
          <w:rFonts w:ascii="Arial" w:hAnsi="Arial" w:cs="Arial"/>
          <w:color w:val="000000"/>
          <w:sz w:val="20"/>
          <w:szCs w:val="20"/>
        </w:rPr>
        <w:t>Figura 2 - Demonstrativo dos indicadores da subdivisão sociocultural do ano de 2012 e 2014.</w:t>
      </w:r>
    </w:p>
    <w:p w:rsidR="00D71FBF" w:rsidRPr="00D66F11" w:rsidRDefault="00D71FBF" w:rsidP="0080182F">
      <w:pPr>
        <w:pStyle w:val="NormalWeb"/>
        <w:shd w:val="clear" w:color="auto" w:fill="FFFFFF"/>
        <w:spacing w:before="0" w:beforeAutospacing="0" w:after="0" w:afterAutospacing="0" w:line="360" w:lineRule="auto"/>
        <w:jc w:val="center"/>
        <w:rPr>
          <w:rFonts w:ascii="Arial" w:hAnsi="Arial" w:cs="Arial"/>
          <w:color w:val="000000"/>
          <w:sz w:val="20"/>
          <w:szCs w:val="20"/>
        </w:rPr>
      </w:pPr>
      <w:r w:rsidRPr="00D66F11">
        <w:rPr>
          <w:rFonts w:ascii="Arial" w:hAnsi="Arial" w:cs="Arial"/>
          <w:noProof/>
          <w:color w:val="000000"/>
          <w:sz w:val="20"/>
          <w:szCs w:val="20"/>
        </w:rPr>
        <w:drawing>
          <wp:inline distT="0" distB="0" distL="0" distR="0" wp14:anchorId="0A5334E5" wp14:editId="3520E093">
            <wp:extent cx="4593265" cy="2424223"/>
            <wp:effectExtent l="0" t="0" r="0" b="0"/>
            <wp:docPr id="18"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71FBF" w:rsidRPr="00D66F11" w:rsidRDefault="00D71FBF" w:rsidP="0080182F">
      <w:pPr>
        <w:pStyle w:val="NormalWeb"/>
        <w:shd w:val="clear" w:color="auto" w:fill="FFFFFF"/>
        <w:spacing w:before="0" w:beforeAutospacing="0" w:after="0" w:afterAutospacing="0" w:line="360" w:lineRule="auto"/>
        <w:jc w:val="both"/>
        <w:rPr>
          <w:rFonts w:ascii="Arial" w:hAnsi="Arial" w:cs="Arial"/>
          <w:color w:val="000000"/>
          <w:sz w:val="20"/>
          <w:szCs w:val="20"/>
        </w:rPr>
      </w:pPr>
      <w:r w:rsidRPr="00D66F11">
        <w:rPr>
          <w:rFonts w:ascii="Arial" w:hAnsi="Arial" w:cs="Arial"/>
          <w:color w:val="000000"/>
          <w:sz w:val="20"/>
          <w:szCs w:val="20"/>
        </w:rPr>
        <w:t xml:space="preserve">Fonte: </w:t>
      </w:r>
      <w:r w:rsidR="00D66F11" w:rsidRPr="00D66F11">
        <w:rPr>
          <w:rFonts w:ascii="Arial" w:hAnsi="Arial" w:cs="Arial"/>
          <w:color w:val="000000"/>
          <w:sz w:val="20"/>
          <w:szCs w:val="20"/>
        </w:rPr>
        <w:t>Federação Catarinense de Municípios</w:t>
      </w:r>
      <w:r w:rsidRPr="00D66F11">
        <w:rPr>
          <w:rFonts w:ascii="Arial" w:hAnsi="Arial" w:cs="Arial"/>
          <w:color w:val="000000"/>
          <w:sz w:val="20"/>
          <w:szCs w:val="20"/>
        </w:rPr>
        <w:t xml:space="preserve"> (2012 e 2014)</w:t>
      </w:r>
    </w:p>
    <w:p w:rsidR="00D71FBF" w:rsidRPr="00D66F11" w:rsidRDefault="00D71FBF" w:rsidP="0080182F">
      <w:pPr>
        <w:spacing w:after="0" w:line="360" w:lineRule="auto"/>
        <w:rPr>
          <w:rFonts w:ascii="Arial" w:hAnsi="Arial" w:cs="Arial"/>
          <w:sz w:val="24"/>
          <w:szCs w:val="24"/>
        </w:rPr>
      </w:pPr>
    </w:p>
    <w:p w:rsidR="00D71FBF" w:rsidRDefault="00D71FBF" w:rsidP="0080182F">
      <w:pPr>
        <w:tabs>
          <w:tab w:val="left" w:pos="284"/>
        </w:tabs>
        <w:spacing w:after="0" w:line="360" w:lineRule="auto"/>
        <w:jc w:val="both"/>
        <w:rPr>
          <w:rFonts w:ascii="Arial" w:hAnsi="Arial" w:cs="Arial"/>
          <w:sz w:val="24"/>
          <w:szCs w:val="24"/>
        </w:rPr>
      </w:pPr>
      <w:r w:rsidRPr="00D66F11">
        <w:rPr>
          <w:rFonts w:ascii="Arial" w:hAnsi="Arial" w:cs="Arial"/>
          <w:sz w:val="24"/>
          <w:szCs w:val="24"/>
        </w:rPr>
        <w:tab/>
      </w:r>
      <w:r w:rsidR="00FA75CD">
        <w:rPr>
          <w:rFonts w:ascii="Arial" w:hAnsi="Arial" w:cs="Arial"/>
          <w:sz w:val="24"/>
          <w:szCs w:val="24"/>
        </w:rPr>
        <w:tab/>
      </w:r>
      <w:r w:rsidRPr="00D66F11">
        <w:rPr>
          <w:rFonts w:ascii="Arial" w:hAnsi="Arial" w:cs="Arial"/>
          <w:sz w:val="24"/>
          <w:szCs w:val="24"/>
        </w:rPr>
        <w:t xml:space="preserve"> </w:t>
      </w:r>
      <w:bookmarkStart w:id="5" w:name="_Hlk71278839"/>
      <w:r w:rsidRPr="00D66F11">
        <w:rPr>
          <w:rFonts w:ascii="Arial" w:hAnsi="Arial" w:cs="Arial"/>
          <w:sz w:val="24"/>
          <w:szCs w:val="24"/>
        </w:rPr>
        <w:t>As citações diretas, de até 4 linhas, deverão aparecer no meio do texto, com aspas duplas “exemplo de citação” (</w:t>
      </w:r>
      <w:r w:rsidR="00A04FF2" w:rsidRPr="00D66F11">
        <w:rPr>
          <w:rFonts w:ascii="Arial" w:hAnsi="Arial" w:cs="Arial"/>
          <w:sz w:val="24"/>
          <w:szCs w:val="24"/>
        </w:rPr>
        <w:t>AUTOR</w:t>
      </w:r>
      <w:r w:rsidRPr="00D66F11">
        <w:rPr>
          <w:rFonts w:ascii="Arial" w:hAnsi="Arial" w:cs="Arial"/>
          <w:sz w:val="24"/>
          <w:szCs w:val="24"/>
        </w:rPr>
        <w:t>, p. 5, ano). No caso de citações indiretas, citar a autoria e o ano da publicação, dentro de parênteses: (</w:t>
      </w:r>
      <w:r w:rsidR="00A04FF2" w:rsidRPr="00D66F11">
        <w:rPr>
          <w:rFonts w:ascii="Arial" w:hAnsi="Arial" w:cs="Arial"/>
          <w:sz w:val="24"/>
          <w:szCs w:val="24"/>
        </w:rPr>
        <w:t>AUTOR</w:t>
      </w:r>
      <w:r w:rsidRPr="00D66F11">
        <w:rPr>
          <w:rFonts w:ascii="Arial" w:hAnsi="Arial" w:cs="Arial"/>
          <w:sz w:val="24"/>
          <w:szCs w:val="24"/>
        </w:rPr>
        <w:t xml:space="preserve">, 2021). </w:t>
      </w:r>
      <w:r w:rsidR="00F32CC0" w:rsidRPr="00F32CC0">
        <w:rPr>
          <w:rFonts w:ascii="Arial" w:hAnsi="Arial" w:cs="Arial"/>
          <w:sz w:val="24"/>
          <w:szCs w:val="24"/>
        </w:rPr>
        <w:t xml:space="preserve">As citações diretas </w:t>
      </w:r>
      <w:bookmarkStart w:id="6" w:name="_GoBack"/>
      <w:bookmarkEnd w:id="6"/>
      <w:r w:rsidR="00F32CC0" w:rsidRPr="00F32CC0">
        <w:rPr>
          <w:rFonts w:ascii="Arial" w:hAnsi="Arial" w:cs="Arial"/>
          <w:sz w:val="24"/>
          <w:szCs w:val="24"/>
        </w:rPr>
        <w:t>devem constar no artigo com a devida referência, atendendo as normas da ABNT (NBR 10520).</w:t>
      </w:r>
    </w:p>
    <w:p w:rsidR="00E24842" w:rsidRPr="00D66F11" w:rsidRDefault="00E24842" w:rsidP="0080182F">
      <w:pPr>
        <w:tabs>
          <w:tab w:val="left" w:pos="284"/>
        </w:tabs>
        <w:spacing w:after="0" w:line="360" w:lineRule="auto"/>
        <w:jc w:val="both"/>
        <w:rPr>
          <w:rFonts w:ascii="Arial" w:hAnsi="Arial" w:cs="Arial"/>
          <w:sz w:val="24"/>
          <w:szCs w:val="24"/>
        </w:rPr>
      </w:pPr>
    </w:p>
    <w:p w:rsidR="00D71FBF" w:rsidRDefault="00D71FBF" w:rsidP="00E24842">
      <w:pPr>
        <w:spacing w:after="0" w:line="240" w:lineRule="auto"/>
        <w:ind w:left="2124"/>
        <w:jc w:val="both"/>
        <w:rPr>
          <w:rFonts w:ascii="Arial" w:hAnsi="Arial" w:cs="Arial"/>
          <w:sz w:val="20"/>
          <w:szCs w:val="20"/>
        </w:rPr>
      </w:pPr>
      <w:r w:rsidRPr="00FA75CD">
        <w:rPr>
          <w:rFonts w:ascii="Arial" w:hAnsi="Arial" w:cs="Arial"/>
          <w:sz w:val="20"/>
          <w:szCs w:val="20"/>
        </w:rPr>
        <w:t xml:space="preserve">Citação com mais de 4 linhas deverá ser feita fora do texto principal, sem aspas e utilizando-se um recuo de 1,5 cm à esquerda. A fonte Arial, </w:t>
      </w:r>
      <w:r w:rsidR="00FA75CD" w:rsidRPr="00FA75CD">
        <w:rPr>
          <w:rFonts w:ascii="Arial" w:hAnsi="Arial" w:cs="Arial"/>
          <w:sz w:val="20"/>
          <w:szCs w:val="20"/>
        </w:rPr>
        <w:t>10</w:t>
      </w:r>
      <w:r w:rsidRPr="00FA75CD">
        <w:rPr>
          <w:rFonts w:ascii="Arial" w:hAnsi="Arial" w:cs="Arial"/>
          <w:sz w:val="20"/>
          <w:szCs w:val="20"/>
        </w:rPr>
        <w:t>.</w:t>
      </w:r>
    </w:p>
    <w:p w:rsidR="00E24842" w:rsidRDefault="00E24842" w:rsidP="00E24842">
      <w:pPr>
        <w:spacing w:after="0" w:line="240" w:lineRule="auto"/>
        <w:ind w:left="2124"/>
        <w:jc w:val="both"/>
        <w:rPr>
          <w:rFonts w:ascii="Arial" w:hAnsi="Arial" w:cs="Arial"/>
          <w:sz w:val="20"/>
          <w:szCs w:val="20"/>
        </w:rPr>
      </w:pPr>
    </w:p>
    <w:p w:rsidR="00E24842" w:rsidRPr="00FA75CD" w:rsidRDefault="00E24842" w:rsidP="00E24842">
      <w:pPr>
        <w:spacing w:after="0" w:line="240" w:lineRule="auto"/>
        <w:ind w:left="2124"/>
        <w:jc w:val="both"/>
        <w:rPr>
          <w:rFonts w:ascii="Arial" w:hAnsi="Arial" w:cs="Arial"/>
          <w:sz w:val="20"/>
          <w:szCs w:val="20"/>
        </w:rPr>
      </w:pPr>
    </w:p>
    <w:p w:rsidR="0080182F" w:rsidRDefault="00D71FBF" w:rsidP="0080182F">
      <w:pPr>
        <w:spacing w:after="0" w:line="360" w:lineRule="auto"/>
        <w:jc w:val="both"/>
        <w:rPr>
          <w:rFonts w:ascii="Arial" w:hAnsi="Arial" w:cs="Arial"/>
          <w:sz w:val="24"/>
          <w:szCs w:val="24"/>
        </w:rPr>
      </w:pPr>
      <w:bookmarkStart w:id="7" w:name="_Hlk71278784"/>
      <w:bookmarkEnd w:id="5"/>
      <w:r w:rsidRPr="00D66F11">
        <w:rPr>
          <w:rFonts w:ascii="Arial" w:hAnsi="Arial" w:cs="Arial"/>
          <w:sz w:val="24"/>
          <w:szCs w:val="24"/>
        </w:rPr>
        <w:t xml:space="preserve">    </w:t>
      </w:r>
      <w:r w:rsidR="00FA75CD">
        <w:rPr>
          <w:rFonts w:ascii="Arial" w:hAnsi="Arial" w:cs="Arial"/>
          <w:sz w:val="24"/>
          <w:szCs w:val="24"/>
        </w:rPr>
        <w:tab/>
      </w:r>
      <w:r w:rsidRPr="00D66F11">
        <w:rPr>
          <w:rFonts w:ascii="Arial" w:hAnsi="Arial" w:cs="Arial"/>
          <w:sz w:val="24"/>
          <w:szCs w:val="24"/>
        </w:rPr>
        <w:t xml:space="preserve"> Não são permitidas notas de rodapé. </w:t>
      </w:r>
    </w:p>
    <w:p w:rsidR="0080182F" w:rsidRPr="00D66F11" w:rsidRDefault="0080182F" w:rsidP="0080182F">
      <w:pPr>
        <w:spacing w:after="0" w:line="360" w:lineRule="auto"/>
        <w:jc w:val="both"/>
        <w:rPr>
          <w:rFonts w:ascii="Arial" w:hAnsi="Arial" w:cs="Arial"/>
          <w:sz w:val="24"/>
          <w:szCs w:val="24"/>
        </w:rPr>
      </w:pPr>
    </w:p>
    <w:p w:rsidR="00D71FBF" w:rsidRPr="00D66F11" w:rsidRDefault="00D71FBF" w:rsidP="0080182F">
      <w:pPr>
        <w:spacing w:after="0" w:line="360" w:lineRule="auto"/>
        <w:jc w:val="both"/>
        <w:rPr>
          <w:rFonts w:ascii="Arial" w:hAnsi="Arial" w:cs="Arial"/>
          <w:b/>
          <w:sz w:val="24"/>
          <w:szCs w:val="24"/>
        </w:rPr>
      </w:pPr>
      <w:bookmarkStart w:id="8" w:name="_Hlk71279431"/>
      <w:bookmarkEnd w:id="7"/>
      <w:r w:rsidRPr="00D66F11">
        <w:rPr>
          <w:rFonts w:ascii="Arial" w:hAnsi="Arial" w:cs="Arial"/>
          <w:b/>
          <w:sz w:val="24"/>
          <w:szCs w:val="24"/>
        </w:rPr>
        <w:lastRenderedPageBreak/>
        <w:t xml:space="preserve">CONSIDERAÇÕES FINAIS </w:t>
      </w:r>
    </w:p>
    <w:p w:rsidR="0080182F" w:rsidRDefault="00D71FBF" w:rsidP="0080182F">
      <w:pPr>
        <w:spacing w:after="0" w:line="360" w:lineRule="auto"/>
        <w:jc w:val="both"/>
        <w:rPr>
          <w:rFonts w:ascii="Arial" w:hAnsi="Arial" w:cs="Arial"/>
          <w:sz w:val="24"/>
          <w:szCs w:val="24"/>
        </w:rPr>
      </w:pPr>
      <w:r w:rsidRPr="00D66F11">
        <w:rPr>
          <w:rFonts w:ascii="Arial" w:hAnsi="Arial" w:cs="Arial"/>
          <w:sz w:val="24"/>
          <w:szCs w:val="24"/>
        </w:rPr>
        <w:t xml:space="preserve">     </w:t>
      </w:r>
    </w:p>
    <w:p w:rsidR="00D71FBF" w:rsidRDefault="00FA75CD" w:rsidP="0080182F">
      <w:pPr>
        <w:spacing w:after="0" w:line="360" w:lineRule="auto"/>
        <w:jc w:val="both"/>
        <w:rPr>
          <w:rFonts w:ascii="Arial" w:hAnsi="Arial" w:cs="Arial"/>
          <w:sz w:val="24"/>
          <w:szCs w:val="24"/>
        </w:rPr>
      </w:pPr>
      <w:r>
        <w:rPr>
          <w:rFonts w:ascii="Arial" w:hAnsi="Arial" w:cs="Arial"/>
          <w:sz w:val="24"/>
          <w:szCs w:val="24"/>
        </w:rPr>
        <w:tab/>
      </w:r>
      <w:r w:rsidR="00D71FBF" w:rsidRPr="00D66F11">
        <w:rPr>
          <w:rFonts w:ascii="Arial" w:hAnsi="Arial" w:cs="Arial"/>
          <w:sz w:val="24"/>
          <w:szCs w:val="24"/>
        </w:rPr>
        <w:t xml:space="preserve">O título </w:t>
      </w:r>
      <w:r w:rsidR="00A04FF2" w:rsidRPr="00D66F11">
        <w:rPr>
          <w:rFonts w:ascii="Arial" w:hAnsi="Arial" w:cs="Arial"/>
          <w:color w:val="000000"/>
          <w:sz w:val="24"/>
          <w:szCs w:val="24"/>
        </w:rPr>
        <w:t xml:space="preserve">das </w:t>
      </w:r>
      <w:r w:rsidR="00D71FBF" w:rsidRPr="00D66F11">
        <w:rPr>
          <w:rFonts w:ascii="Arial" w:hAnsi="Arial" w:cs="Arial"/>
          <w:sz w:val="24"/>
          <w:szCs w:val="24"/>
        </w:rPr>
        <w:t xml:space="preserve">considerações finais não é numerado. Nas considerações finais devem salientar se o objetivo foi alcançado. Deve descrever o que os resultados significam para o contexto estudado. </w:t>
      </w:r>
      <w:r w:rsidRPr="00D66F11">
        <w:rPr>
          <w:rFonts w:ascii="Arial" w:hAnsi="Arial" w:cs="Arial"/>
          <w:sz w:val="24"/>
          <w:szCs w:val="24"/>
        </w:rPr>
        <w:t>As</w:t>
      </w:r>
      <w:r w:rsidR="00D71FBF" w:rsidRPr="00D66F11">
        <w:rPr>
          <w:rFonts w:ascii="Arial" w:hAnsi="Arial" w:cs="Arial"/>
          <w:sz w:val="24"/>
          <w:szCs w:val="24"/>
        </w:rPr>
        <w:t xml:space="preserve"> principais constatações, limitações e recomendações para futuros estudos.</w:t>
      </w:r>
      <w:r w:rsidR="00E24842">
        <w:rPr>
          <w:rFonts w:ascii="Arial" w:hAnsi="Arial" w:cs="Arial"/>
          <w:sz w:val="24"/>
          <w:szCs w:val="24"/>
        </w:rPr>
        <w:t xml:space="preserve"> Todos os artigos irão passar por revisão metodológica e podem sofrer alterações. Dessa forma, a organização do evento e a editora tem a liberdade de realizar os ajustes caso necessário.</w:t>
      </w:r>
    </w:p>
    <w:p w:rsidR="00E24842" w:rsidRPr="00D66F11" w:rsidRDefault="00E24842" w:rsidP="0080182F">
      <w:pPr>
        <w:spacing w:after="0" w:line="360" w:lineRule="auto"/>
        <w:jc w:val="both"/>
        <w:rPr>
          <w:rFonts w:ascii="Arial" w:hAnsi="Arial" w:cs="Arial"/>
          <w:sz w:val="24"/>
          <w:szCs w:val="24"/>
        </w:rPr>
      </w:pPr>
    </w:p>
    <w:bookmarkEnd w:id="8"/>
    <w:p w:rsidR="00D71FBF" w:rsidRPr="00D66F11" w:rsidRDefault="00D71FBF" w:rsidP="00D71FBF">
      <w:pPr>
        <w:jc w:val="both"/>
        <w:rPr>
          <w:rFonts w:ascii="Arial" w:hAnsi="Arial" w:cs="Arial"/>
          <w:b/>
          <w:sz w:val="24"/>
          <w:szCs w:val="24"/>
        </w:rPr>
      </w:pPr>
      <w:r w:rsidRPr="00D66F11">
        <w:rPr>
          <w:rFonts w:ascii="Arial" w:hAnsi="Arial" w:cs="Arial"/>
          <w:b/>
          <w:sz w:val="24"/>
          <w:szCs w:val="24"/>
        </w:rPr>
        <w:t>AGRADECIMENTOS</w:t>
      </w:r>
    </w:p>
    <w:p w:rsidR="00D71FBF" w:rsidRPr="00D66F11" w:rsidRDefault="00F32CC0" w:rsidP="0080182F">
      <w:pPr>
        <w:spacing w:line="360" w:lineRule="auto"/>
        <w:ind w:firstLine="708"/>
        <w:jc w:val="both"/>
        <w:rPr>
          <w:rFonts w:ascii="Arial" w:hAnsi="Arial" w:cs="Arial"/>
          <w:b/>
          <w:sz w:val="24"/>
          <w:szCs w:val="24"/>
        </w:rPr>
      </w:pPr>
      <w:r>
        <w:rPr>
          <w:rFonts w:ascii="Arial" w:hAnsi="Arial" w:cs="Arial"/>
          <w:sz w:val="24"/>
          <w:szCs w:val="24"/>
        </w:rPr>
        <w:t>No final</w:t>
      </w:r>
      <w:r w:rsidR="00D71FBF" w:rsidRPr="00D66F11">
        <w:rPr>
          <w:rFonts w:ascii="Arial" w:hAnsi="Arial" w:cs="Arial"/>
          <w:sz w:val="24"/>
          <w:szCs w:val="24"/>
        </w:rPr>
        <w:t xml:space="preserve"> do texto podem ser incluídos os agradecimentos a fontes de fomento e participantes.</w:t>
      </w:r>
    </w:p>
    <w:p w:rsidR="00D71FBF" w:rsidRPr="00D66F11" w:rsidRDefault="00D71FBF" w:rsidP="00D71FBF">
      <w:pPr>
        <w:jc w:val="both"/>
        <w:rPr>
          <w:rFonts w:ascii="Arial" w:hAnsi="Arial" w:cs="Arial"/>
          <w:b/>
          <w:sz w:val="24"/>
          <w:szCs w:val="24"/>
        </w:rPr>
      </w:pPr>
    </w:p>
    <w:p w:rsidR="00FA75CD" w:rsidRPr="00FA75CD" w:rsidRDefault="00FA75CD" w:rsidP="00D71FBF">
      <w:pPr>
        <w:jc w:val="both"/>
        <w:rPr>
          <w:rFonts w:ascii="Arial" w:hAnsi="Arial" w:cs="Arial"/>
          <w:b/>
          <w:sz w:val="24"/>
          <w:szCs w:val="24"/>
        </w:rPr>
      </w:pPr>
      <w:bookmarkStart w:id="9" w:name="_Hlk71279555"/>
      <w:r w:rsidRPr="00FA75CD">
        <w:rPr>
          <w:rFonts w:ascii="Arial" w:hAnsi="Arial" w:cs="Arial"/>
          <w:b/>
          <w:sz w:val="24"/>
          <w:szCs w:val="24"/>
        </w:rPr>
        <w:t>REFERÊNCIAS</w:t>
      </w:r>
    </w:p>
    <w:bookmarkEnd w:id="9"/>
    <w:p w:rsidR="00F32CC0" w:rsidRPr="00F32CC0" w:rsidRDefault="00F32CC0" w:rsidP="00F32CC0">
      <w:pPr>
        <w:spacing w:after="0" w:line="360" w:lineRule="auto"/>
        <w:rPr>
          <w:rFonts w:ascii="Arial" w:hAnsi="Arial" w:cs="Arial"/>
          <w:sz w:val="24"/>
          <w:szCs w:val="24"/>
        </w:rPr>
      </w:pPr>
      <w:r w:rsidRPr="00F32CC0">
        <w:rPr>
          <w:rFonts w:ascii="Arial" w:hAnsi="Arial" w:cs="Arial"/>
          <w:sz w:val="24"/>
          <w:szCs w:val="24"/>
          <w:shd w:val="clear" w:color="auto" w:fill="FFFFFF"/>
        </w:rPr>
        <w:t>As referências bibliográficas devem estar relacionadas ao final do artigo, em ordem alfabética, pelo sobrenome, este em caixa alta, podendo abreviar os demais nomes, ou escrever por extenso em caixa alta. Em qualquer um dos casos, padronizar seu uso. A organização das referências d</w:t>
      </w:r>
      <w:r>
        <w:rPr>
          <w:rFonts w:ascii="Arial" w:hAnsi="Arial" w:cs="Arial"/>
          <w:sz w:val="24"/>
          <w:szCs w:val="24"/>
          <w:shd w:val="clear" w:color="auto" w:fill="FFFFFF"/>
        </w:rPr>
        <w:t>eve obedecer às normas da ABNT.</w:t>
      </w:r>
    </w:p>
    <w:p w:rsidR="00F32CC0" w:rsidRPr="0080182F" w:rsidRDefault="00F32CC0" w:rsidP="0080182F">
      <w:pPr>
        <w:spacing w:after="0" w:line="240" w:lineRule="auto"/>
        <w:rPr>
          <w:rFonts w:ascii="Arial" w:hAnsi="Arial" w:cs="Arial"/>
          <w:sz w:val="24"/>
          <w:szCs w:val="24"/>
        </w:rPr>
      </w:pPr>
    </w:p>
    <w:p w:rsidR="00F32CC0" w:rsidRDefault="00F32CC0" w:rsidP="0080182F">
      <w:pPr>
        <w:pStyle w:val="references"/>
        <w:numPr>
          <w:ilvl w:val="0"/>
          <w:numId w:val="0"/>
        </w:numPr>
        <w:spacing w:after="0" w:line="240" w:lineRule="auto"/>
        <w:jc w:val="left"/>
        <w:rPr>
          <w:rStyle w:val="Hyperlink"/>
          <w:rFonts w:ascii="Arial" w:hAnsi="Arial" w:cs="Arial"/>
          <w:sz w:val="24"/>
          <w:szCs w:val="24"/>
        </w:rPr>
      </w:pPr>
      <w:r w:rsidRPr="0080182F">
        <w:rPr>
          <w:rFonts w:ascii="Arial" w:hAnsi="Arial" w:cs="Arial"/>
          <w:color w:val="000000"/>
          <w:sz w:val="24"/>
          <w:szCs w:val="24"/>
        </w:rPr>
        <w:t>AHVENNIEMI, H.; HUOVILA</w:t>
      </w:r>
      <w:bookmarkStart w:id="10" w:name="bau0015"/>
      <w:r w:rsidRPr="0080182F">
        <w:rPr>
          <w:rFonts w:ascii="Arial" w:hAnsi="Arial" w:cs="Arial"/>
          <w:color w:val="000000"/>
          <w:sz w:val="24"/>
          <w:szCs w:val="24"/>
        </w:rPr>
        <w:t xml:space="preserve">.  A.; </w:t>
      </w:r>
      <w:hyperlink r:id="rId11" w:anchor="!" w:history="1">
        <w:r w:rsidRPr="0080182F">
          <w:rPr>
            <w:rFonts w:ascii="Arial" w:hAnsi="Arial" w:cs="Arial"/>
            <w:color w:val="000000"/>
            <w:sz w:val="24"/>
            <w:szCs w:val="24"/>
          </w:rPr>
          <w:t>PINTO-SEPPÄ</w:t>
        </w:r>
      </w:hyperlink>
      <w:bookmarkStart w:id="11" w:name="bau0020"/>
      <w:bookmarkEnd w:id="10"/>
      <w:r w:rsidRPr="0080182F">
        <w:rPr>
          <w:rFonts w:ascii="Arial" w:hAnsi="Arial" w:cs="Arial"/>
          <w:color w:val="000000"/>
          <w:sz w:val="24"/>
          <w:szCs w:val="24"/>
        </w:rPr>
        <w:t xml:space="preserve">, I. </w:t>
      </w:r>
      <w:hyperlink r:id="rId12" w:anchor="!" w:history="1">
        <w:r w:rsidRPr="0080182F">
          <w:rPr>
            <w:rFonts w:ascii="Arial" w:hAnsi="Arial" w:cs="Arial"/>
            <w:color w:val="000000"/>
            <w:sz w:val="24"/>
            <w:szCs w:val="24"/>
          </w:rPr>
          <w:t xml:space="preserve"> AIRAKSINEN</w:t>
        </w:r>
      </w:hyperlink>
      <w:bookmarkEnd w:id="11"/>
      <w:r w:rsidRPr="0080182F">
        <w:rPr>
          <w:rFonts w:ascii="Arial" w:hAnsi="Arial" w:cs="Arial"/>
          <w:color w:val="000000"/>
          <w:sz w:val="24"/>
          <w:szCs w:val="24"/>
        </w:rPr>
        <w:t>, M.: What are the differences between sustainable and smart cities?</w:t>
      </w:r>
      <w:r w:rsidRPr="0080182F">
        <w:rPr>
          <w:rFonts w:ascii="Arial" w:hAnsi="Arial" w:cs="Arial"/>
          <w:b/>
          <w:color w:val="000000"/>
          <w:sz w:val="24"/>
          <w:szCs w:val="24"/>
        </w:rPr>
        <w:t xml:space="preserve"> Cities</w:t>
      </w:r>
      <w:r w:rsidRPr="0080182F">
        <w:rPr>
          <w:rFonts w:ascii="Arial" w:hAnsi="Arial" w:cs="Arial"/>
          <w:i/>
          <w:color w:val="000000"/>
          <w:sz w:val="24"/>
          <w:szCs w:val="24"/>
        </w:rPr>
        <w:t>,</w:t>
      </w:r>
      <w:r w:rsidRPr="0080182F">
        <w:rPr>
          <w:rFonts w:ascii="Arial" w:hAnsi="Arial" w:cs="Arial"/>
          <w:color w:val="000000"/>
          <w:sz w:val="24"/>
          <w:szCs w:val="24"/>
        </w:rPr>
        <w:t xml:space="preserve"> v. 60, p. 234-245, 2017. DOI:</w:t>
      </w:r>
      <w:hyperlink r:id="rId13" w:history="1">
        <w:r w:rsidRPr="0080182F">
          <w:rPr>
            <w:rFonts w:ascii="Arial" w:hAnsi="Arial" w:cs="Arial"/>
            <w:sz w:val="24"/>
            <w:szCs w:val="24"/>
          </w:rPr>
          <w:t xml:space="preserve"> </w:t>
        </w:r>
      </w:hyperlink>
      <w:r w:rsidRPr="0080182F">
        <w:rPr>
          <w:rFonts w:ascii="Arial" w:hAnsi="Arial" w:cs="Arial"/>
          <w:sz w:val="24"/>
          <w:szCs w:val="24"/>
        </w:rPr>
        <w:t xml:space="preserve"> </w:t>
      </w:r>
      <w:hyperlink r:id="rId14" w:tgtFrame="_blank" w:tooltip="Persistent link using digital object identifier" w:history="1">
        <w:r w:rsidRPr="0080182F">
          <w:rPr>
            <w:rStyle w:val="Hyperlink"/>
            <w:rFonts w:ascii="Arial" w:hAnsi="Arial" w:cs="Arial"/>
            <w:sz w:val="24"/>
            <w:szCs w:val="24"/>
          </w:rPr>
          <w:t>https://doi.org/10.1016/j.cities.2016.09.009</w:t>
        </w:r>
      </w:hyperlink>
    </w:p>
    <w:p w:rsidR="00F32CC0" w:rsidRPr="0080182F" w:rsidRDefault="00F32CC0" w:rsidP="0080182F">
      <w:pPr>
        <w:pStyle w:val="references"/>
        <w:numPr>
          <w:ilvl w:val="0"/>
          <w:numId w:val="0"/>
        </w:numPr>
        <w:spacing w:after="0" w:line="240" w:lineRule="auto"/>
        <w:jc w:val="left"/>
        <w:rPr>
          <w:rStyle w:val="Hyperlink"/>
          <w:rFonts w:ascii="Arial" w:hAnsi="Arial" w:cs="Arial"/>
          <w:sz w:val="24"/>
          <w:szCs w:val="24"/>
        </w:rPr>
      </w:pPr>
    </w:p>
    <w:p w:rsidR="00F32CC0" w:rsidRDefault="00F32CC0" w:rsidP="0080182F">
      <w:pPr>
        <w:pStyle w:val="references"/>
        <w:numPr>
          <w:ilvl w:val="0"/>
          <w:numId w:val="0"/>
        </w:numPr>
        <w:spacing w:after="0" w:line="240" w:lineRule="auto"/>
        <w:jc w:val="left"/>
        <w:rPr>
          <w:rStyle w:val="Hyperlink"/>
          <w:rFonts w:ascii="Arial" w:hAnsi="Arial" w:cs="Arial"/>
          <w:sz w:val="24"/>
          <w:szCs w:val="24"/>
        </w:rPr>
      </w:pPr>
      <w:r w:rsidRPr="0080182F">
        <w:rPr>
          <w:rFonts w:ascii="Arial" w:hAnsi="Arial" w:cs="Arial"/>
          <w:sz w:val="24"/>
          <w:szCs w:val="24"/>
        </w:rPr>
        <w:t xml:space="preserve">ANGELIDOU, M. Smart cities: A conjuncture of four forces. </w:t>
      </w:r>
      <w:r w:rsidRPr="0080182F">
        <w:rPr>
          <w:rFonts w:ascii="Arial" w:hAnsi="Arial" w:cs="Arial"/>
          <w:b/>
          <w:sz w:val="24"/>
          <w:szCs w:val="24"/>
        </w:rPr>
        <w:t>Cities</w:t>
      </w:r>
      <w:r w:rsidRPr="0080182F">
        <w:rPr>
          <w:rFonts w:ascii="Arial" w:hAnsi="Arial" w:cs="Arial"/>
          <w:i/>
          <w:sz w:val="24"/>
          <w:szCs w:val="24"/>
        </w:rPr>
        <w:t>,</w:t>
      </w:r>
      <w:r w:rsidRPr="0080182F">
        <w:rPr>
          <w:rFonts w:ascii="Arial" w:hAnsi="Arial" w:cs="Arial"/>
          <w:sz w:val="24"/>
          <w:szCs w:val="24"/>
        </w:rPr>
        <w:t xml:space="preserve"> v. 47, p. 95–106, 2015. DOI: </w:t>
      </w:r>
      <w:hyperlink r:id="rId15" w:history="1">
        <w:r w:rsidRPr="0080182F">
          <w:rPr>
            <w:rStyle w:val="Hyperlink"/>
            <w:rFonts w:ascii="Arial" w:hAnsi="Arial" w:cs="Arial"/>
            <w:sz w:val="24"/>
            <w:szCs w:val="24"/>
          </w:rPr>
          <w:t>https://doi.org/10.1016/j.cities.2015.05.004</w:t>
        </w:r>
      </w:hyperlink>
    </w:p>
    <w:p w:rsidR="00F32CC0" w:rsidRPr="0080182F" w:rsidRDefault="00F32CC0" w:rsidP="0080182F">
      <w:pPr>
        <w:pStyle w:val="references"/>
        <w:numPr>
          <w:ilvl w:val="0"/>
          <w:numId w:val="0"/>
        </w:numPr>
        <w:spacing w:after="0" w:line="240" w:lineRule="auto"/>
        <w:jc w:val="left"/>
        <w:rPr>
          <w:rStyle w:val="Hyperlink"/>
          <w:rFonts w:ascii="Arial" w:hAnsi="Arial" w:cs="Arial"/>
          <w:sz w:val="24"/>
          <w:szCs w:val="24"/>
        </w:rPr>
      </w:pPr>
    </w:p>
    <w:p w:rsidR="00F32CC0" w:rsidRDefault="00F32CC0" w:rsidP="0080182F">
      <w:pPr>
        <w:pStyle w:val="references"/>
        <w:numPr>
          <w:ilvl w:val="0"/>
          <w:numId w:val="0"/>
        </w:numPr>
        <w:spacing w:after="0" w:line="240" w:lineRule="auto"/>
        <w:jc w:val="left"/>
        <w:rPr>
          <w:rFonts w:ascii="Arial" w:hAnsi="Arial" w:cs="Arial"/>
          <w:sz w:val="24"/>
          <w:szCs w:val="24"/>
        </w:rPr>
      </w:pPr>
      <w:r w:rsidRPr="0080182F">
        <w:rPr>
          <w:rFonts w:ascii="Arial" w:hAnsi="Arial" w:cs="Arial"/>
          <w:sz w:val="24"/>
          <w:szCs w:val="24"/>
        </w:rPr>
        <w:t xml:space="preserve">Bibri, S. E. ICT for sustainable urban development in the European Information Society: A discursive investigation of energy efficiency technology, </w:t>
      </w:r>
      <w:r w:rsidRPr="0080182F">
        <w:rPr>
          <w:rFonts w:ascii="Arial" w:hAnsi="Arial" w:cs="Arial"/>
          <w:b/>
          <w:sz w:val="24"/>
          <w:szCs w:val="24"/>
        </w:rPr>
        <w:t>Master Thesis School of Culture and Society,</w:t>
      </w:r>
      <w:r w:rsidRPr="0080182F">
        <w:rPr>
          <w:rFonts w:ascii="Arial" w:hAnsi="Arial" w:cs="Arial"/>
          <w:sz w:val="24"/>
          <w:szCs w:val="24"/>
        </w:rPr>
        <w:t xml:space="preserve"> Malmö University. 2013.</w:t>
      </w:r>
    </w:p>
    <w:p w:rsidR="00F32CC0" w:rsidRPr="0080182F" w:rsidRDefault="00F32CC0" w:rsidP="0080182F">
      <w:pPr>
        <w:pStyle w:val="references"/>
        <w:numPr>
          <w:ilvl w:val="0"/>
          <w:numId w:val="0"/>
        </w:numPr>
        <w:spacing w:after="0" w:line="240" w:lineRule="auto"/>
        <w:jc w:val="left"/>
        <w:rPr>
          <w:rFonts w:ascii="Arial" w:hAnsi="Arial" w:cs="Arial"/>
          <w:sz w:val="24"/>
          <w:szCs w:val="24"/>
        </w:rPr>
      </w:pPr>
    </w:p>
    <w:p w:rsidR="00F32CC0" w:rsidRDefault="00F32CC0" w:rsidP="0080182F">
      <w:pPr>
        <w:pStyle w:val="references"/>
        <w:numPr>
          <w:ilvl w:val="0"/>
          <w:numId w:val="0"/>
        </w:numPr>
        <w:spacing w:after="0" w:line="240" w:lineRule="auto"/>
        <w:jc w:val="left"/>
        <w:rPr>
          <w:rStyle w:val="Hyperlink"/>
          <w:rFonts w:ascii="Arial" w:hAnsi="Arial" w:cs="Arial"/>
          <w:sz w:val="24"/>
          <w:szCs w:val="24"/>
          <w:bdr w:val="none" w:sz="0" w:space="0" w:color="auto" w:frame="1"/>
          <w:shd w:val="clear" w:color="auto" w:fill="FFFFFF"/>
        </w:rPr>
      </w:pPr>
      <w:r w:rsidRPr="0080182F">
        <w:rPr>
          <w:rFonts w:ascii="Arial" w:hAnsi="Arial" w:cs="Arial"/>
          <w:sz w:val="24"/>
          <w:szCs w:val="24"/>
        </w:rPr>
        <w:t xml:space="preserve">BIBRI, S. E.; KROGSTIE, J. On the social shaping dimensions of smart sustainable cities: A study in science, technology, and society. </w:t>
      </w:r>
      <w:r w:rsidRPr="0080182F">
        <w:rPr>
          <w:rFonts w:ascii="Arial" w:hAnsi="Arial" w:cs="Arial"/>
          <w:b/>
          <w:sz w:val="24"/>
          <w:szCs w:val="24"/>
        </w:rPr>
        <w:t>Sustainable Cities and Society</w:t>
      </w:r>
      <w:r w:rsidRPr="0080182F">
        <w:rPr>
          <w:rFonts w:ascii="Arial" w:hAnsi="Arial" w:cs="Arial"/>
          <w:sz w:val="24"/>
          <w:szCs w:val="24"/>
        </w:rPr>
        <w:t>, v. 29, p. 219-246, 2017a. DOI</w:t>
      </w:r>
      <w:r w:rsidRPr="0080182F">
        <w:rPr>
          <w:rFonts w:ascii="Arial" w:eastAsiaTheme="majorEastAsia" w:hAnsi="Arial" w:cs="Arial"/>
          <w:bCs/>
          <w:sz w:val="24"/>
          <w:szCs w:val="24"/>
        </w:rPr>
        <w:t>: </w:t>
      </w:r>
      <w:hyperlink r:id="rId16" w:tgtFrame="_blank" w:history="1">
        <w:r w:rsidRPr="0080182F">
          <w:rPr>
            <w:rStyle w:val="Hyperlink"/>
            <w:rFonts w:ascii="Arial" w:hAnsi="Arial" w:cs="Arial"/>
            <w:sz w:val="24"/>
            <w:szCs w:val="24"/>
            <w:bdr w:val="none" w:sz="0" w:space="0" w:color="auto" w:frame="1"/>
            <w:shd w:val="clear" w:color="auto" w:fill="FFFFFF"/>
          </w:rPr>
          <w:t>10.1016/j.scs.2016.11.004</w:t>
        </w:r>
      </w:hyperlink>
    </w:p>
    <w:p w:rsidR="00F32CC0" w:rsidRPr="0080182F" w:rsidRDefault="00F32CC0" w:rsidP="0080182F">
      <w:pPr>
        <w:pStyle w:val="references"/>
        <w:numPr>
          <w:ilvl w:val="0"/>
          <w:numId w:val="0"/>
        </w:numPr>
        <w:spacing w:after="0" w:line="240" w:lineRule="auto"/>
        <w:jc w:val="left"/>
        <w:rPr>
          <w:rStyle w:val="Hyperlink"/>
          <w:rFonts w:ascii="Arial" w:hAnsi="Arial" w:cs="Arial"/>
          <w:sz w:val="24"/>
          <w:szCs w:val="24"/>
          <w:bdr w:val="none" w:sz="0" w:space="0" w:color="auto" w:frame="1"/>
          <w:shd w:val="clear" w:color="auto" w:fill="FFFFFF"/>
        </w:rPr>
      </w:pPr>
    </w:p>
    <w:p w:rsidR="00F32CC0" w:rsidRDefault="00F32CC0" w:rsidP="0080182F">
      <w:pPr>
        <w:pStyle w:val="references"/>
        <w:numPr>
          <w:ilvl w:val="0"/>
          <w:numId w:val="0"/>
        </w:numPr>
        <w:spacing w:after="0" w:line="240" w:lineRule="auto"/>
        <w:jc w:val="left"/>
        <w:rPr>
          <w:rStyle w:val="Hyperlink"/>
          <w:rFonts w:ascii="Arial" w:hAnsi="Arial" w:cs="Arial"/>
          <w:sz w:val="24"/>
          <w:szCs w:val="24"/>
        </w:rPr>
      </w:pPr>
      <w:r w:rsidRPr="0080182F">
        <w:rPr>
          <w:rFonts w:ascii="Arial" w:hAnsi="Arial" w:cs="Arial"/>
          <w:sz w:val="24"/>
          <w:szCs w:val="24"/>
        </w:rPr>
        <w:t xml:space="preserve">BIBRI, S. E.; KROGSTIE, J. Smart sustainable cities of the future: An extensive interdisciplinary literature review. </w:t>
      </w:r>
      <w:r w:rsidRPr="0080182F">
        <w:rPr>
          <w:rFonts w:ascii="Arial" w:hAnsi="Arial" w:cs="Arial"/>
          <w:b/>
          <w:sz w:val="24"/>
          <w:szCs w:val="24"/>
        </w:rPr>
        <w:t xml:space="preserve">Sustainable Cities and Society. </w:t>
      </w:r>
      <w:r w:rsidRPr="0080182F">
        <w:rPr>
          <w:rFonts w:ascii="Arial" w:hAnsi="Arial" w:cs="Arial"/>
          <w:sz w:val="24"/>
          <w:szCs w:val="24"/>
        </w:rPr>
        <w:t xml:space="preserve">v.31, p. 183–212, 2017b. DOI: </w:t>
      </w:r>
      <w:hyperlink r:id="rId17" w:history="1">
        <w:r w:rsidRPr="0080182F">
          <w:rPr>
            <w:rStyle w:val="Hyperlink"/>
            <w:rFonts w:ascii="Arial" w:hAnsi="Arial" w:cs="Arial"/>
            <w:sz w:val="24"/>
            <w:szCs w:val="24"/>
          </w:rPr>
          <w:t>http://dx.doi.org/10.1016/j.scs.2017.02.016</w:t>
        </w:r>
      </w:hyperlink>
    </w:p>
    <w:p w:rsidR="00F32CC0" w:rsidRPr="0080182F" w:rsidRDefault="00F32CC0" w:rsidP="0080182F">
      <w:pPr>
        <w:pStyle w:val="references"/>
        <w:numPr>
          <w:ilvl w:val="0"/>
          <w:numId w:val="0"/>
        </w:numPr>
        <w:spacing w:after="0" w:line="240" w:lineRule="auto"/>
        <w:jc w:val="left"/>
        <w:rPr>
          <w:rStyle w:val="Hyperlink"/>
          <w:rFonts w:ascii="Arial" w:hAnsi="Arial" w:cs="Arial"/>
          <w:sz w:val="24"/>
          <w:szCs w:val="24"/>
        </w:rPr>
      </w:pPr>
    </w:p>
    <w:p w:rsidR="00F32CC0" w:rsidRDefault="00F32CC0" w:rsidP="0080182F">
      <w:pPr>
        <w:pStyle w:val="references"/>
        <w:numPr>
          <w:ilvl w:val="0"/>
          <w:numId w:val="0"/>
        </w:numPr>
        <w:spacing w:after="0" w:line="240" w:lineRule="auto"/>
        <w:jc w:val="left"/>
        <w:rPr>
          <w:rStyle w:val="Hyperlink"/>
          <w:rFonts w:ascii="Arial" w:hAnsi="Arial" w:cs="Arial"/>
          <w:sz w:val="24"/>
          <w:szCs w:val="24"/>
        </w:rPr>
      </w:pPr>
      <w:r w:rsidRPr="0080182F">
        <w:rPr>
          <w:rFonts w:ascii="Arial" w:eastAsiaTheme="majorEastAsia" w:hAnsi="Arial" w:cs="Arial"/>
          <w:bCs/>
          <w:sz w:val="24"/>
          <w:szCs w:val="24"/>
        </w:rPr>
        <w:t xml:space="preserve">CARAGLIU, A., DEL BO, C., NIJKAMP, P.Smart cities in Europe. J. </w:t>
      </w:r>
      <w:r w:rsidRPr="0080182F">
        <w:rPr>
          <w:rFonts w:ascii="Arial" w:eastAsiaTheme="majorEastAsia" w:hAnsi="Arial" w:cs="Arial"/>
          <w:b/>
          <w:bCs/>
          <w:sz w:val="24"/>
          <w:szCs w:val="24"/>
        </w:rPr>
        <w:t>Urban Technol</w:t>
      </w:r>
      <w:r w:rsidRPr="0080182F">
        <w:rPr>
          <w:rFonts w:ascii="Arial" w:eastAsiaTheme="majorEastAsia" w:hAnsi="Arial" w:cs="Arial"/>
          <w:bCs/>
          <w:i/>
          <w:sz w:val="24"/>
          <w:szCs w:val="24"/>
        </w:rPr>
        <w:t xml:space="preserve">. </w:t>
      </w:r>
      <w:r w:rsidRPr="0080182F">
        <w:rPr>
          <w:rFonts w:ascii="Arial" w:eastAsiaTheme="majorEastAsia" w:hAnsi="Arial" w:cs="Arial"/>
          <w:bCs/>
          <w:sz w:val="24"/>
          <w:szCs w:val="24"/>
        </w:rPr>
        <w:t xml:space="preserve">v. 18, pp. 65–82, 2011. DOI: </w:t>
      </w:r>
      <w:hyperlink r:id="rId18" w:history="1">
        <w:r w:rsidRPr="0080182F">
          <w:rPr>
            <w:rStyle w:val="Hyperlink"/>
            <w:rFonts w:ascii="Arial" w:hAnsi="Arial" w:cs="Arial"/>
            <w:sz w:val="24"/>
            <w:szCs w:val="24"/>
          </w:rPr>
          <w:t>http://dx.doi.org/10.1080/10630732.2011.601117</w:t>
        </w:r>
      </w:hyperlink>
    </w:p>
    <w:p w:rsidR="00F32CC0" w:rsidRPr="0080182F" w:rsidRDefault="00F32CC0" w:rsidP="0080182F">
      <w:pPr>
        <w:pStyle w:val="references"/>
        <w:numPr>
          <w:ilvl w:val="0"/>
          <w:numId w:val="0"/>
        </w:numPr>
        <w:spacing w:after="0" w:line="240" w:lineRule="auto"/>
        <w:jc w:val="left"/>
        <w:rPr>
          <w:rStyle w:val="Hyperlink"/>
          <w:rFonts w:ascii="Arial" w:hAnsi="Arial" w:cs="Arial"/>
          <w:sz w:val="24"/>
          <w:szCs w:val="24"/>
        </w:rPr>
      </w:pPr>
    </w:p>
    <w:p w:rsidR="00F32CC0" w:rsidRDefault="00F32CC0" w:rsidP="0080182F">
      <w:pPr>
        <w:pStyle w:val="references"/>
        <w:numPr>
          <w:ilvl w:val="0"/>
          <w:numId w:val="0"/>
        </w:numPr>
        <w:spacing w:after="0" w:line="240" w:lineRule="auto"/>
        <w:jc w:val="left"/>
        <w:rPr>
          <w:rStyle w:val="Hyperlink"/>
          <w:rFonts w:ascii="Arial" w:hAnsi="Arial" w:cs="Arial"/>
          <w:sz w:val="24"/>
          <w:szCs w:val="24"/>
        </w:rPr>
      </w:pPr>
      <w:r w:rsidRPr="0080182F">
        <w:rPr>
          <w:rFonts w:ascii="Arial" w:hAnsi="Arial" w:cs="Arial"/>
          <w:sz w:val="24"/>
          <w:szCs w:val="24"/>
        </w:rPr>
        <w:t xml:space="preserve">CHAIGNEAU, T.; BROWN, K. Challenging the win-win discourse on conservation and development: analyzing support for marine protected areas, </w:t>
      </w:r>
      <w:r w:rsidRPr="0080182F">
        <w:rPr>
          <w:rFonts w:ascii="Arial" w:hAnsi="Arial" w:cs="Arial"/>
          <w:b/>
          <w:iCs/>
          <w:color w:val="000000"/>
          <w:sz w:val="24"/>
          <w:szCs w:val="24"/>
        </w:rPr>
        <w:t>Ecology and Society</w:t>
      </w:r>
      <w:r w:rsidRPr="0080182F">
        <w:rPr>
          <w:rFonts w:ascii="Arial" w:hAnsi="Arial" w:cs="Arial"/>
          <w:b/>
          <w:sz w:val="24"/>
          <w:szCs w:val="24"/>
        </w:rPr>
        <w:t>.</w:t>
      </w:r>
      <w:r w:rsidRPr="0080182F">
        <w:rPr>
          <w:rFonts w:ascii="Arial" w:hAnsi="Arial" w:cs="Arial"/>
          <w:sz w:val="24"/>
          <w:szCs w:val="24"/>
        </w:rPr>
        <w:t xml:space="preserve"> v.21, n. 1, 2016. DOI: </w:t>
      </w:r>
      <w:hyperlink r:id="rId19" w:history="1">
        <w:r w:rsidRPr="0080182F">
          <w:rPr>
            <w:rStyle w:val="Hyperlink"/>
            <w:rFonts w:ascii="Arial" w:hAnsi="Arial" w:cs="Arial"/>
            <w:sz w:val="24"/>
            <w:szCs w:val="24"/>
          </w:rPr>
          <w:t>http://dx.doi.org/10.5751/ES-08204-210136</w:t>
        </w:r>
      </w:hyperlink>
    </w:p>
    <w:p w:rsidR="00F32CC0" w:rsidRPr="0080182F" w:rsidRDefault="00F32CC0" w:rsidP="0080182F">
      <w:pPr>
        <w:pStyle w:val="references"/>
        <w:numPr>
          <w:ilvl w:val="0"/>
          <w:numId w:val="0"/>
        </w:numPr>
        <w:spacing w:after="0" w:line="240" w:lineRule="auto"/>
        <w:jc w:val="left"/>
        <w:rPr>
          <w:rStyle w:val="Hyperlink"/>
          <w:rFonts w:ascii="Arial" w:hAnsi="Arial" w:cs="Arial"/>
          <w:sz w:val="24"/>
          <w:szCs w:val="24"/>
        </w:rPr>
      </w:pPr>
    </w:p>
    <w:p w:rsidR="00F32CC0" w:rsidRDefault="00F32CC0" w:rsidP="0080182F">
      <w:pPr>
        <w:pStyle w:val="references"/>
        <w:numPr>
          <w:ilvl w:val="0"/>
          <w:numId w:val="0"/>
        </w:numPr>
        <w:spacing w:after="0" w:line="240" w:lineRule="auto"/>
        <w:jc w:val="left"/>
        <w:rPr>
          <w:rStyle w:val="Hyperlink"/>
          <w:rFonts w:ascii="Arial" w:eastAsiaTheme="minorHAnsi" w:hAnsi="Arial" w:cs="Arial"/>
          <w:sz w:val="24"/>
          <w:szCs w:val="24"/>
          <w:shd w:val="clear" w:color="auto" w:fill="FFFFFF"/>
        </w:rPr>
      </w:pPr>
      <w:r w:rsidRPr="0080182F">
        <w:rPr>
          <w:rFonts w:ascii="Arial" w:hAnsi="Arial" w:cs="Arial"/>
          <w:sz w:val="24"/>
          <w:szCs w:val="24"/>
        </w:rPr>
        <w:t xml:space="preserve">FERNANDEZ-ANEZ, V., FERNÁNDEZ-GÜELL, J. M., GIFFINGER, R. Smart City implementation and discourses: An integrated conceptual model. The case of Vienna. </w:t>
      </w:r>
      <w:r w:rsidRPr="0080182F">
        <w:rPr>
          <w:rFonts w:ascii="Arial" w:hAnsi="Arial" w:cs="Arial"/>
          <w:b/>
          <w:sz w:val="24"/>
          <w:szCs w:val="24"/>
        </w:rPr>
        <w:t>Cities,</w:t>
      </w:r>
      <w:r w:rsidRPr="0080182F">
        <w:rPr>
          <w:rFonts w:ascii="Arial" w:hAnsi="Arial" w:cs="Arial"/>
          <w:sz w:val="24"/>
          <w:szCs w:val="24"/>
        </w:rPr>
        <w:t xml:space="preserve"> 78, pp. 4-16, 2018. DOI: </w:t>
      </w:r>
      <w:hyperlink r:id="rId20" w:tgtFrame="_blank" w:tooltip="Persistent link using digital object identifier" w:history="1">
        <w:r w:rsidRPr="0080182F">
          <w:rPr>
            <w:rStyle w:val="Hyperlink"/>
            <w:rFonts w:ascii="Arial" w:eastAsiaTheme="minorHAnsi" w:hAnsi="Arial" w:cs="Arial"/>
            <w:sz w:val="24"/>
            <w:szCs w:val="24"/>
            <w:shd w:val="clear" w:color="auto" w:fill="FFFFFF"/>
          </w:rPr>
          <w:t>https://doi.org/10.1016/j.cities.2017.12.004</w:t>
        </w:r>
      </w:hyperlink>
    </w:p>
    <w:p w:rsidR="00F32CC0" w:rsidRDefault="00F32CC0" w:rsidP="0080182F">
      <w:pPr>
        <w:pStyle w:val="references"/>
        <w:numPr>
          <w:ilvl w:val="0"/>
          <w:numId w:val="0"/>
        </w:numPr>
        <w:spacing w:after="0" w:line="240" w:lineRule="auto"/>
        <w:jc w:val="left"/>
        <w:rPr>
          <w:rStyle w:val="Hyperlink"/>
          <w:rFonts w:ascii="Arial" w:eastAsiaTheme="minorHAnsi" w:hAnsi="Arial" w:cs="Arial"/>
          <w:sz w:val="24"/>
          <w:szCs w:val="24"/>
          <w:shd w:val="clear" w:color="auto" w:fill="FFFFFF"/>
        </w:rPr>
      </w:pPr>
    </w:p>
    <w:p w:rsidR="00F32CC0" w:rsidRPr="0080182F" w:rsidRDefault="00F32CC0" w:rsidP="0080182F">
      <w:pPr>
        <w:pStyle w:val="references"/>
        <w:numPr>
          <w:ilvl w:val="0"/>
          <w:numId w:val="0"/>
        </w:numPr>
        <w:spacing w:after="0" w:line="240" w:lineRule="auto"/>
        <w:jc w:val="left"/>
        <w:rPr>
          <w:rFonts w:ascii="Arial" w:eastAsiaTheme="minorHAnsi" w:hAnsi="Arial" w:cs="Arial"/>
          <w:color w:val="0563C1" w:themeColor="hyperlink"/>
          <w:sz w:val="24"/>
          <w:szCs w:val="24"/>
          <w:u w:val="single"/>
          <w:shd w:val="clear" w:color="auto" w:fill="FFFFFF"/>
        </w:rPr>
        <w:sectPr w:rsidR="00F32CC0" w:rsidRPr="0080182F" w:rsidSect="00D66F11">
          <w:type w:val="continuous"/>
          <w:pgSz w:w="11906" w:h="16838"/>
          <w:pgMar w:top="1701" w:right="1134" w:bottom="1134" w:left="1701" w:header="142" w:footer="1122" w:gutter="0"/>
          <w:cols w:space="708"/>
          <w:docGrid w:linePitch="360"/>
        </w:sectPr>
      </w:pPr>
    </w:p>
    <w:p w:rsidR="00F32CC0" w:rsidRPr="0080182F" w:rsidRDefault="00F32CC0" w:rsidP="0080182F">
      <w:pPr>
        <w:spacing w:after="0" w:line="240" w:lineRule="auto"/>
        <w:rPr>
          <w:rFonts w:ascii="Arial" w:hAnsi="Arial" w:cs="Arial"/>
          <w:sz w:val="24"/>
          <w:szCs w:val="24"/>
        </w:rPr>
      </w:pPr>
    </w:p>
    <w:sectPr w:rsidR="00F32CC0" w:rsidRPr="0080182F" w:rsidSect="00D66F11">
      <w:type w:val="continuous"/>
      <w:pgSz w:w="11906" w:h="16838"/>
      <w:pgMar w:top="1701" w:right="1134" w:bottom="1134" w:left="1701" w:header="142" w:footer="0" w:gutter="0"/>
      <w:cols w:num="2"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4068" w:rsidRDefault="00B84068" w:rsidP="00D71FBF">
      <w:pPr>
        <w:spacing w:after="0" w:line="240" w:lineRule="auto"/>
      </w:pPr>
      <w:r>
        <w:separator/>
      </w:r>
    </w:p>
  </w:endnote>
  <w:endnote w:type="continuationSeparator" w:id="0">
    <w:p w:rsidR="00B84068" w:rsidRDefault="00B84068" w:rsidP="00D71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Web Pro">
    <w:altName w:val="Corbel"/>
    <w:charset w:val="00"/>
    <w:family w:val="swiss"/>
    <w:pitch w:val="variable"/>
    <w:sig w:usb0="00000001" w:usb1="5000204A" w:usb2="00000000" w:usb3="00000000" w:csb0="00000093"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4068" w:rsidRDefault="00B84068" w:rsidP="00D71FBF">
      <w:pPr>
        <w:spacing w:after="0" w:line="240" w:lineRule="auto"/>
      </w:pPr>
      <w:r>
        <w:separator/>
      </w:r>
    </w:p>
  </w:footnote>
  <w:footnote w:type="continuationSeparator" w:id="0">
    <w:p w:rsidR="00B84068" w:rsidRDefault="00B84068" w:rsidP="00D71F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FBF" w:rsidRDefault="00932979" w:rsidP="00AA4AA5">
    <w:pPr>
      <w:pStyle w:val="Cabealho"/>
      <w:ind w:left="-567"/>
      <w:jc w:val="center"/>
    </w:pPr>
    <w:r>
      <w:rPr>
        <w:noProof/>
        <w:lang w:eastAsia="pt-BR"/>
      </w:rPr>
      <w:drawing>
        <wp:inline distT="0" distB="0" distL="0" distR="0">
          <wp:extent cx="5760085" cy="97218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vista-SIAU-versões-logo.jpg"/>
                  <pic:cNvPicPr/>
                </pic:nvPicPr>
                <pic:blipFill>
                  <a:blip r:embed="rId1">
                    <a:extLst>
                      <a:ext uri="{28A0092B-C50C-407E-A947-70E740481C1C}">
                        <a14:useLocalDpi xmlns:a14="http://schemas.microsoft.com/office/drawing/2010/main" val="0"/>
                      </a:ext>
                    </a:extLst>
                  </a:blip>
                  <a:stretch>
                    <a:fillRect/>
                  </a:stretch>
                </pic:blipFill>
                <pic:spPr>
                  <a:xfrm>
                    <a:off x="0" y="0"/>
                    <a:ext cx="5760085" cy="9721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 w15:restartNumberingAfterBreak="0">
    <w:nsid w:val="6ABE4875"/>
    <w:multiLevelType w:val="multilevel"/>
    <w:tmpl w:val="FBB6382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FBF"/>
    <w:rsid w:val="00305630"/>
    <w:rsid w:val="00391CE2"/>
    <w:rsid w:val="006C281F"/>
    <w:rsid w:val="0080182F"/>
    <w:rsid w:val="00891AC6"/>
    <w:rsid w:val="008D25F9"/>
    <w:rsid w:val="00932979"/>
    <w:rsid w:val="009856BB"/>
    <w:rsid w:val="009C1A58"/>
    <w:rsid w:val="00A04FF2"/>
    <w:rsid w:val="00AA336E"/>
    <w:rsid w:val="00AA4AA5"/>
    <w:rsid w:val="00AB086A"/>
    <w:rsid w:val="00B01890"/>
    <w:rsid w:val="00B84068"/>
    <w:rsid w:val="00C032E2"/>
    <w:rsid w:val="00D17C6F"/>
    <w:rsid w:val="00D35B6A"/>
    <w:rsid w:val="00D66F11"/>
    <w:rsid w:val="00D71FBF"/>
    <w:rsid w:val="00D77B39"/>
    <w:rsid w:val="00D97991"/>
    <w:rsid w:val="00DD55C2"/>
    <w:rsid w:val="00E24842"/>
    <w:rsid w:val="00F32CC0"/>
    <w:rsid w:val="00FA75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219DE5"/>
  <w15:chartTrackingRefBased/>
  <w15:docId w15:val="{E2B73BB2-DC87-49DC-9F07-2B9AE3C94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1FB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71FB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71FBF"/>
  </w:style>
  <w:style w:type="paragraph" w:styleId="Rodap">
    <w:name w:val="footer"/>
    <w:basedOn w:val="Normal"/>
    <w:link w:val="RodapChar"/>
    <w:uiPriority w:val="99"/>
    <w:unhideWhenUsed/>
    <w:rsid w:val="00D71FBF"/>
    <w:pPr>
      <w:tabs>
        <w:tab w:val="center" w:pos="4252"/>
        <w:tab w:val="right" w:pos="8504"/>
      </w:tabs>
      <w:spacing w:after="0" w:line="240" w:lineRule="auto"/>
    </w:pPr>
  </w:style>
  <w:style w:type="character" w:customStyle="1" w:styleId="RodapChar">
    <w:name w:val="Rodapé Char"/>
    <w:basedOn w:val="Fontepargpadro"/>
    <w:link w:val="Rodap"/>
    <w:uiPriority w:val="99"/>
    <w:rsid w:val="00D71FBF"/>
  </w:style>
  <w:style w:type="paragraph" w:styleId="Textodebalo">
    <w:name w:val="Balloon Text"/>
    <w:basedOn w:val="Normal"/>
    <w:link w:val="TextodebaloChar"/>
    <w:uiPriority w:val="99"/>
    <w:semiHidden/>
    <w:unhideWhenUsed/>
    <w:rsid w:val="00D71FB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71FBF"/>
    <w:rPr>
      <w:rFonts w:ascii="Segoe UI" w:hAnsi="Segoe UI" w:cs="Segoe UI"/>
      <w:sz w:val="18"/>
      <w:szCs w:val="18"/>
    </w:rPr>
  </w:style>
  <w:style w:type="paragraph" w:customStyle="1" w:styleId="TtulodoArtigoAberturadecaptulo">
    <w:name w:val="Título do Artigo (Abertura de capítulo)"/>
    <w:basedOn w:val="Normal"/>
    <w:uiPriority w:val="99"/>
    <w:rsid w:val="00D71FBF"/>
    <w:pPr>
      <w:autoSpaceDE w:val="0"/>
      <w:autoSpaceDN w:val="0"/>
      <w:adjustRightInd w:val="0"/>
      <w:spacing w:after="0" w:line="480" w:lineRule="atLeast"/>
      <w:jc w:val="right"/>
      <w:textAlignment w:val="center"/>
    </w:pPr>
    <w:rPr>
      <w:rFonts w:ascii="Myriad Web Pro" w:hAnsi="Myriad Web Pro" w:cs="Myriad Web Pro"/>
      <w:b/>
      <w:bCs/>
      <w:caps/>
      <w:color w:val="000000"/>
      <w:sz w:val="56"/>
      <w:szCs w:val="56"/>
      <w:lang w:val="en-US"/>
    </w:rPr>
  </w:style>
  <w:style w:type="table" w:styleId="Tabelacomgrade">
    <w:name w:val="Table Grid"/>
    <w:basedOn w:val="Tabelanormal"/>
    <w:uiPriority w:val="39"/>
    <w:rsid w:val="00D71F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71FB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D71FBF"/>
    <w:rPr>
      <w:color w:val="0563C1" w:themeColor="hyperlink"/>
      <w:u w:val="single"/>
    </w:rPr>
  </w:style>
  <w:style w:type="paragraph" w:customStyle="1" w:styleId="references">
    <w:name w:val="references"/>
    <w:rsid w:val="00D71FBF"/>
    <w:pPr>
      <w:numPr>
        <w:numId w:val="1"/>
      </w:numPr>
      <w:spacing w:after="50" w:line="180" w:lineRule="exact"/>
      <w:jc w:val="both"/>
    </w:pPr>
    <w:rPr>
      <w:rFonts w:ascii="Times New Roman" w:eastAsia="MS Mincho" w:hAnsi="Times New Roman" w:cs="Times New Roman"/>
      <w:noProof/>
      <w:sz w:val="16"/>
      <w:szCs w:val="16"/>
      <w:lang w:val="en-US"/>
    </w:rPr>
  </w:style>
  <w:style w:type="character" w:styleId="Forte">
    <w:name w:val="Strong"/>
    <w:basedOn w:val="Fontepargpadro"/>
    <w:uiPriority w:val="22"/>
    <w:qFormat/>
    <w:rsid w:val="0080182F"/>
    <w:rPr>
      <w:b/>
      <w:bCs/>
    </w:rPr>
  </w:style>
  <w:style w:type="character" w:styleId="nfase">
    <w:name w:val="Emphasis"/>
    <w:basedOn w:val="Fontepargpadro"/>
    <w:uiPriority w:val="20"/>
    <w:qFormat/>
    <w:rsid w:val="0080182F"/>
    <w:rPr>
      <w:i/>
      <w:iCs/>
    </w:rPr>
  </w:style>
  <w:style w:type="paragraph" w:styleId="PargrafodaLista">
    <w:name w:val="List Paragraph"/>
    <w:basedOn w:val="Normal"/>
    <w:uiPriority w:val="34"/>
    <w:qFormat/>
    <w:rsid w:val="008018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437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1016/j.cities.2016.09.009" TargetMode="External"/><Relationship Id="rId18" Type="http://schemas.openxmlformats.org/officeDocument/2006/relationships/hyperlink" Target="http://dx.doi.org/10.1080/10630732.2011.601117"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ciencedirect.com/science/article/abs/pii/S0264275116302578" TargetMode="External"/><Relationship Id="rId17" Type="http://schemas.openxmlformats.org/officeDocument/2006/relationships/hyperlink" Target="http://dx.doi.org/10.1016/j.scs.2017.02.016" TargetMode="External"/><Relationship Id="rId2" Type="http://schemas.openxmlformats.org/officeDocument/2006/relationships/numbering" Target="numbering.xml"/><Relationship Id="rId16" Type="http://schemas.openxmlformats.org/officeDocument/2006/relationships/hyperlink" Target="https://www.researchgate.net/deref/http%3A%2F%2Fdx.doi.org%2F10.1016%2Fj.scs.2016.11.004" TargetMode="External"/><Relationship Id="rId20" Type="http://schemas.openxmlformats.org/officeDocument/2006/relationships/hyperlink" Target="https://doi.org/10.1016/j.cities.2017.12.00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science/article/abs/pii/S0264275116302578" TargetMode="External"/><Relationship Id="rId5" Type="http://schemas.openxmlformats.org/officeDocument/2006/relationships/webSettings" Target="webSettings.xml"/><Relationship Id="rId15" Type="http://schemas.openxmlformats.org/officeDocument/2006/relationships/hyperlink" Target="https://doi.org/10.1016/j.cities.2015.05.004" TargetMode="External"/><Relationship Id="rId10" Type="http://schemas.openxmlformats.org/officeDocument/2006/relationships/chart" Target="charts/chart1.xml"/><Relationship Id="rId19" Type="http://schemas.openxmlformats.org/officeDocument/2006/relationships/hyperlink" Target="http://dx.doi.org/10.5751/ES-08204-210136"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1016/j.cities.2016.09.009"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charts/_rels/chart1.xml.rels><?xml version="1.0" encoding="UTF-8" standalone="yes"?>
<Relationships xmlns="http://schemas.openxmlformats.org/package/2006/relationships"><Relationship Id="rId1" Type="http://schemas.openxmlformats.org/officeDocument/2006/relationships/oleObject" Target="file:///C:\Users\Anderson\Desktop\MESTRADO%20ADM\12-ARTIGOS%20CIENTIFICOS\04%20Revista%20GeAS\tabel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Plan4!$B$7</c:f>
              <c:strCache>
                <c:ptCount val="1"/>
                <c:pt idx="0">
                  <c:v>Educação</c:v>
                </c:pt>
              </c:strCache>
            </c:strRef>
          </c:tx>
          <c:invertIfNegative val="0"/>
          <c:dLbls>
            <c:spPr>
              <a:noFill/>
              <a:ln>
                <a:noFill/>
              </a:ln>
              <a:effectLst/>
            </c:spPr>
            <c:txPr>
              <a:bodyPr rot="-5400000" vert="horz"/>
              <a:lstStyle/>
              <a:p>
                <a:pPr>
                  <a:defRPr>
                    <a:latin typeface="Arial" panose="020B0604020202020204" pitchFamily="34" charset="0"/>
                    <a:cs typeface="Arial" panose="020B0604020202020204" pitchFamily="34"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Plan4!$C$5:$H$6</c:f>
              <c:multiLvlStrCache>
                <c:ptCount val="6"/>
                <c:lvl>
                  <c:pt idx="0">
                    <c:v>2012</c:v>
                  </c:pt>
                  <c:pt idx="1">
                    <c:v>2014</c:v>
                  </c:pt>
                  <c:pt idx="2">
                    <c:v>2012</c:v>
                  </c:pt>
                  <c:pt idx="3">
                    <c:v>2014</c:v>
                  </c:pt>
                  <c:pt idx="4">
                    <c:v>2012</c:v>
                  </c:pt>
                  <c:pt idx="5">
                    <c:v>2014</c:v>
                  </c:pt>
                </c:lvl>
                <c:lvl>
                  <c:pt idx="0">
                    <c:v>AMAI</c:v>
                  </c:pt>
                  <c:pt idx="2">
                    <c:v>AMPLANORTE</c:v>
                  </c:pt>
                  <c:pt idx="4">
                    <c:v>AMURC</c:v>
                  </c:pt>
                </c:lvl>
              </c:multiLvlStrCache>
            </c:multiLvlStrRef>
          </c:cat>
          <c:val>
            <c:numRef>
              <c:f>Plan4!$C$7:$H$7</c:f>
              <c:numCache>
                <c:formatCode>0.000</c:formatCode>
                <c:ptCount val="6"/>
                <c:pt idx="0">
                  <c:v>0.72700000000000065</c:v>
                </c:pt>
                <c:pt idx="1">
                  <c:v>0.68100000000000005</c:v>
                </c:pt>
                <c:pt idx="2">
                  <c:v>0.7610000000000019</c:v>
                </c:pt>
                <c:pt idx="3">
                  <c:v>0.73400000000000065</c:v>
                </c:pt>
                <c:pt idx="4">
                  <c:v>0.8</c:v>
                </c:pt>
                <c:pt idx="5">
                  <c:v>0.70000000000000062</c:v>
                </c:pt>
              </c:numCache>
            </c:numRef>
          </c:val>
          <c:extLst>
            <c:ext xmlns:c16="http://schemas.microsoft.com/office/drawing/2014/chart" uri="{C3380CC4-5D6E-409C-BE32-E72D297353CC}">
              <c16:uniqueId val="{00000000-E287-43F2-BB38-83A900854525}"/>
            </c:ext>
          </c:extLst>
        </c:ser>
        <c:ser>
          <c:idx val="1"/>
          <c:order val="1"/>
          <c:tx>
            <c:strRef>
              <c:f>Plan4!$B$8</c:f>
              <c:strCache>
                <c:ptCount val="1"/>
                <c:pt idx="0">
                  <c:v>Saúde</c:v>
                </c:pt>
              </c:strCache>
            </c:strRef>
          </c:tx>
          <c:invertIfNegative val="0"/>
          <c:dLbls>
            <c:spPr>
              <a:noFill/>
              <a:ln>
                <a:noFill/>
              </a:ln>
              <a:effectLst/>
            </c:spPr>
            <c:txPr>
              <a:bodyPr rot="-5400000" vert="horz"/>
              <a:lstStyle/>
              <a:p>
                <a:pPr>
                  <a:defRPr sz="1000">
                    <a:latin typeface="Arial" panose="020B0604020202020204" pitchFamily="34" charset="0"/>
                    <a:cs typeface="Arial" panose="020B0604020202020204" pitchFamily="34"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Plan4!$C$5:$H$6</c:f>
              <c:multiLvlStrCache>
                <c:ptCount val="6"/>
                <c:lvl>
                  <c:pt idx="0">
                    <c:v>2012</c:v>
                  </c:pt>
                  <c:pt idx="1">
                    <c:v>2014</c:v>
                  </c:pt>
                  <c:pt idx="2">
                    <c:v>2012</c:v>
                  </c:pt>
                  <c:pt idx="3">
                    <c:v>2014</c:v>
                  </c:pt>
                  <c:pt idx="4">
                    <c:v>2012</c:v>
                  </c:pt>
                  <c:pt idx="5">
                    <c:v>2014</c:v>
                  </c:pt>
                </c:lvl>
                <c:lvl>
                  <c:pt idx="0">
                    <c:v>AMAI</c:v>
                  </c:pt>
                  <c:pt idx="2">
                    <c:v>AMPLANORTE</c:v>
                  </c:pt>
                  <c:pt idx="4">
                    <c:v>AMURC</c:v>
                  </c:pt>
                </c:lvl>
              </c:multiLvlStrCache>
            </c:multiLvlStrRef>
          </c:cat>
          <c:val>
            <c:numRef>
              <c:f>Plan4!$C$8:$H$8</c:f>
              <c:numCache>
                <c:formatCode>0.000</c:formatCode>
                <c:ptCount val="6"/>
                <c:pt idx="0">
                  <c:v>0.7680000000000019</c:v>
                </c:pt>
                <c:pt idx="1">
                  <c:v>0.70700000000000063</c:v>
                </c:pt>
                <c:pt idx="2">
                  <c:v>0.73400000000000065</c:v>
                </c:pt>
                <c:pt idx="3">
                  <c:v>0.73300000000000065</c:v>
                </c:pt>
                <c:pt idx="4">
                  <c:v>0.69599999999999995</c:v>
                </c:pt>
                <c:pt idx="5">
                  <c:v>0.61500000000000166</c:v>
                </c:pt>
              </c:numCache>
            </c:numRef>
          </c:val>
          <c:extLst>
            <c:ext xmlns:c16="http://schemas.microsoft.com/office/drawing/2014/chart" uri="{C3380CC4-5D6E-409C-BE32-E72D297353CC}">
              <c16:uniqueId val="{00000001-E287-43F2-BB38-83A900854525}"/>
            </c:ext>
          </c:extLst>
        </c:ser>
        <c:ser>
          <c:idx val="2"/>
          <c:order val="2"/>
          <c:tx>
            <c:strRef>
              <c:f>Plan4!$B$9</c:f>
              <c:strCache>
                <c:ptCount val="1"/>
                <c:pt idx="0">
                  <c:v>Cultura</c:v>
                </c:pt>
              </c:strCache>
            </c:strRef>
          </c:tx>
          <c:invertIfNegative val="0"/>
          <c:dLbls>
            <c:spPr>
              <a:noFill/>
              <a:ln>
                <a:noFill/>
              </a:ln>
              <a:effectLst/>
            </c:spPr>
            <c:txPr>
              <a:bodyPr rot="-5400000" vert="horz"/>
              <a:lstStyle/>
              <a:p>
                <a:pPr>
                  <a:defRPr sz="1000">
                    <a:latin typeface="Arial" panose="020B0604020202020204" pitchFamily="34" charset="0"/>
                    <a:cs typeface="Arial" panose="020B0604020202020204" pitchFamily="34"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Plan4!$C$5:$H$6</c:f>
              <c:multiLvlStrCache>
                <c:ptCount val="6"/>
                <c:lvl>
                  <c:pt idx="0">
                    <c:v>2012</c:v>
                  </c:pt>
                  <c:pt idx="1">
                    <c:v>2014</c:v>
                  </c:pt>
                  <c:pt idx="2">
                    <c:v>2012</c:v>
                  </c:pt>
                  <c:pt idx="3">
                    <c:v>2014</c:v>
                  </c:pt>
                  <c:pt idx="4">
                    <c:v>2012</c:v>
                  </c:pt>
                  <c:pt idx="5">
                    <c:v>2014</c:v>
                  </c:pt>
                </c:lvl>
                <c:lvl>
                  <c:pt idx="0">
                    <c:v>AMAI</c:v>
                  </c:pt>
                  <c:pt idx="2">
                    <c:v>AMPLANORTE</c:v>
                  </c:pt>
                  <c:pt idx="4">
                    <c:v>AMURC</c:v>
                  </c:pt>
                </c:lvl>
              </c:multiLvlStrCache>
            </c:multiLvlStrRef>
          </c:cat>
          <c:val>
            <c:numRef>
              <c:f>Plan4!$C$9:$H$9</c:f>
              <c:numCache>
                <c:formatCode>0.000</c:formatCode>
                <c:ptCount val="6"/>
                <c:pt idx="0">
                  <c:v>0.32900000000000107</c:v>
                </c:pt>
                <c:pt idx="1">
                  <c:v>0.37400000000000083</c:v>
                </c:pt>
                <c:pt idx="2">
                  <c:v>0.41800000000000032</c:v>
                </c:pt>
                <c:pt idx="3">
                  <c:v>0.45</c:v>
                </c:pt>
                <c:pt idx="4">
                  <c:v>0.35300000000000031</c:v>
                </c:pt>
                <c:pt idx="5">
                  <c:v>0.36400000000000032</c:v>
                </c:pt>
              </c:numCache>
            </c:numRef>
          </c:val>
          <c:extLst>
            <c:ext xmlns:c16="http://schemas.microsoft.com/office/drawing/2014/chart" uri="{C3380CC4-5D6E-409C-BE32-E72D297353CC}">
              <c16:uniqueId val="{00000002-E287-43F2-BB38-83A900854525}"/>
            </c:ext>
          </c:extLst>
        </c:ser>
        <c:ser>
          <c:idx val="3"/>
          <c:order val="3"/>
          <c:tx>
            <c:strRef>
              <c:f>Plan4!$B$10</c:f>
              <c:strCache>
                <c:ptCount val="1"/>
                <c:pt idx="0">
                  <c:v>Habitação</c:v>
                </c:pt>
              </c:strCache>
            </c:strRef>
          </c:tx>
          <c:invertIfNegative val="0"/>
          <c:dLbls>
            <c:spPr>
              <a:noFill/>
              <a:ln>
                <a:noFill/>
              </a:ln>
              <a:effectLst/>
            </c:spPr>
            <c:txPr>
              <a:bodyPr rot="-5400000" vert="horz"/>
              <a:lstStyle/>
              <a:p>
                <a:pPr>
                  <a:defRPr sz="1000">
                    <a:latin typeface="Arial" panose="020B0604020202020204" pitchFamily="34" charset="0"/>
                    <a:cs typeface="Arial" panose="020B0604020202020204" pitchFamily="34"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Plan4!$C$5:$H$6</c:f>
              <c:multiLvlStrCache>
                <c:ptCount val="6"/>
                <c:lvl>
                  <c:pt idx="0">
                    <c:v>2012</c:v>
                  </c:pt>
                  <c:pt idx="1">
                    <c:v>2014</c:v>
                  </c:pt>
                  <c:pt idx="2">
                    <c:v>2012</c:v>
                  </c:pt>
                  <c:pt idx="3">
                    <c:v>2014</c:v>
                  </c:pt>
                  <c:pt idx="4">
                    <c:v>2012</c:v>
                  </c:pt>
                  <c:pt idx="5">
                    <c:v>2014</c:v>
                  </c:pt>
                </c:lvl>
                <c:lvl>
                  <c:pt idx="0">
                    <c:v>AMAI</c:v>
                  </c:pt>
                  <c:pt idx="2">
                    <c:v>AMPLANORTE</c:v>
                  </c:pt>
                  <c:pt idx="4">
                    <c:v>AMURC</c:v>
                  </c:pt>
                </c:lvl>
              </c:multiLvlStrCache>
            </c:multiLvlStrRef>
          </c:cat>
          <c:val>
            <c:numRef>
              <c:f>Plan4!$C$10:$H$10</c:f>
              <c:numCache>
                <c:formatCode>0.000</c:formatCode>
                <c:ptCount val="6"/>
                <c:pt idx="0">
                  <c:v>0.59199999999999997</c:v>
                </c:pt>
                <c:pt idx="1">
                  <c:v>0.71300000000000063</c:v>
                </c:pt>
                <c:pt idx="2">
                  <c:v>0.55300000000000005</c:v>
                </c:pt>
                <c:pt idx="3">
                  <c:v>0.503</c:v>
                </c:pt>
                <c:pt idx="4">
                  <c:v>0.46900000000000008</c:v>
                </c:pt>
                <c:pt idx="5">
                  <c:v>0.41900000000000032</c:v>
                </c:pt>
              </c:numCache>
            </c:numRef>
          </c:val>
          <c:extLst>
            <c:ext xmlns:c16="http://schemas.microsoft.com/office/drawing/2014/chart" uri="{C3380CC4-5D6E-409C-BE32-E72D297353CC}">
              <c16:uniqueId val="{00000003-E287-43F2-BB38-83A900854525}"/>
            </c:ext>
          </c:extLst>
        </c:ser>
        <c:dLbls>
          <c:showLegendKey val="0"/>
          <c:showVal val="0"/>
          <c:showCatName val="0"/>
          <c:showSerName val="0"/>
          <c:showPercent val="0"/>
          <c:showBubbleSize val="0"/>
        </c:dLbls>
        <c:gapWidth val="75"/>
        <c:overlap val="-25"/>
        <c:axId val="210069680"/>
        <c:axId val="210069120"/>
      </c:barChart>
      <c:catAx>
        <c:axId val="210069680"/>
        <c:scaling>
          <c:orientation val="minMax"/>
        </c:scaling>
        <c:delete val="0"/>
        <c:axPos val="b"/>
        <c:numFmt formatCode="General" sourceLinked="0"/>
        <c:majorTickMark val="none"/>
        <c:minorTickMark val="none"/>
        <c:tickLblPos val="nextTo"/>
        <c:txPr>
          <a:bodyPr/>
          <a:lstStyle/>
          <a:p>
            <a:pPr>
              <a:defRPr sz="1000">
                <a:latin typeface="Arial" panose="020B0604020202020204" pitchFamily="34" charset="0"/>
                <a:cs typeface="Arial" panose="020B0604020202020204" pitchFamily="34" charset="0"/>
              </a:defRPr>
            </a:pPr>
            <a:endParaRPr lang="pt-BR"/>
          </a:p>
        </c:txPr>
        <c:crossAx val="210069120"/>
        <c:crosses val="autoZero"/>
        <c:auto val="1"/>
        <c:lblAlgn val="ctr"/>
        <c:lblOffset val="100"/>
        <c:noMultiLvlLbl val="0"/>
      </c:catAx>
      <c:valAx>
        <c:axId val="210069120"/>
        <c:scaling>
          <c:orientation val="minMax"/>
          <c:max val="1"/>
        </c:scaling>
        <c:delete val="0"/>
        <c:axPos val="l"/>
        <c:numFmt formatCode="0.000" sourceLinked="1"/>
        <c:majorTickMark val="none"/>
        <c:minorTickMark val="none"/>
        <c:tickLblPos val="nextTo"/>
        <c:txPr>
          <a:bodyPr/>
          <a:lstStyle/>
          <a:p>
            <a:pPr>
              <a:defRPr sz="1000">
                <a:latin typeface="Arial" panose="020B0604020202020204" pitchFamily="34" charset="0"/>
                <a:cs typeface="Arial" panose="020B0604020202020204" pitchFamily="34" charset="0"/>
              </a:defRPr>
            </a:pPr>
            <a:endParaRPr lang="pt-BR"/>
          </a:p>
        </c:txPr>
        <c:crossAx val="210069680"/>
        <c:crosses val="autoZero"/>
        <c:crossBetween val="between"/>
      </c:valAx>
    </c:plotArea>
    <c:legend>
      <c:legendPos val="b"/>
      <c:legendEntry>
        <c:idx val="3"/>
        <c:txPr>
          <a:bodyPr/>
          <a:lstStyle/>
          <a:p>
            <a:pPr>
              <a:defRPr sz="1000">
                <a:latin typeface="Arial" panose="020B0604020202020204" pitchFamily="34" charset="0"/>
                <a:cs typeface="Arial" panose="020B0604020202020204" pitchFamily="34" charset="0"/>
              </a:defRPr>
            </a:pPr>
            <a:endParaRPr lang="pt-BR"/>
          </a:p>
        </c:txPr>
      </c:legendEntry>
      <c:overlay val="0"/>
      <c:txPr>
        <a:bodyPr/>
        <a:lstStyle/>
        <a:p>
          <a:pPr>
            <a:defRPr sz="1000">
              <a:latin typeface="Arial" panose="020B0604020202020204" pitchFamily="34" charset="0"/>
              <a:cs typeface="Arial" panose="020B0604020202020204" pitchFamily="34" charset="0"/>
            </a:defRPr>
          </a:pPr>
          <a:endParaRPr lang="pt-BR"/>
        </a:p>
      </c:txPr>
    </c:legend>
    <c:plotVisOnly val="1"/>
    <c:dispBlanksAs val="gap"/>
    <c:showDLblsOverMax val="0"/>
  </c:chart>
  <c:spPr>
    <a:ln>
      <a:noFill/>
    </a:ln>
  </c:spPr>
  <c:txPr>
    <a:bodyPr/>
    <a:lstStyle/>
    <a:p>
      <a:pPr>
        <a:defRPr>
          <a:latin typeface="Times New Roman" pitchFamily="18" charset="0"/>
          <a:cs typeface="Times New Roman" pitchFamily="18" charset="0"/>
        </a:defRPr>
      </a:pPr>
      <a:endParaRPr lang="pt-BR"/>
    </a:p>
  </c:txPr>
  <c:externalData r:id="rId1">
    <c:autoUpdate val="0"/>
  </c:externalData>
</c:chartSpac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5B31B-0FDC-47D3-9E1D-8FEF167CD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1162</Words>
  <Characters>6281</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saccol ferreira</dc:creator>
  <cp:keywords/>
  <dc:description/>
  <cp:lastModifiedBy>Anderson Saccol Ferreira</cp:lastModifiedBy>
  <cp:revision>6</cp:revision>
  <dcterms:created xsi:type="dcterms:W3CDTF">2023-01-25T22:52:00Z</dcterms:created>
  <dcterms:modified xsi:type="dcterms:W3CDTF">2023-01-26T19:14:00Z</dcterms:modified>
</cp:coreProperties>
</file>